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25" w:rsidRPr="00413625" w:rsidRDefault="00413625" w:rsidP="00413625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73045727"/>
      <w:r w:rsidRPr="00413625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:rsidR="00413625" w:rsidRPr="00413625" w:rsidRDefault="00140495" w:rsidP="00413625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136" type="#_x0000_t75" style="position:absolute;left:0;text-align:left;margin-left:-12.85pt;margin-top:24.5pt;width:33.55pt;height:33.8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/>
          </v:shape>
        </w:pict>
      </w:r>
      <w:r w:rsidR="00413625" w:rsidRPr="00413625">
        <w:rPr>
          <w:rFonts w:ascii="Times New Roman" w:hAnsi="Times New Roman"/>
          <w:sz w:val="24"/>
          <w:szCs w:val="24"/>
        </w:rPr>
        <w:t>Л</w:t>
      </w:r>
      <w:r w:rsidR="00413625" w:rsidRPr="00413625">
        <w:rPr>
          <w:rFonts w:ascii="Times New Roman" w:hAnsi="Times New Roman"/>
          <w:color w:val="000000"/>
          <w:sz w:val="24"/>
          <w:szCs w:val="24"/>
        </w:rPr>
        <w:t xml:space="preserve">ысьвенский филиал </w:t>
      </w:r>
      <w:r w:rsidR="00413625" w:rsidRPr="00413625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</w:t>
      </w:r>
    </w:p>
    <w:p w:rsidR="00413625" w:rsidRPr="00413625" w:rsidRDefault="00413625" w:rsidP="00413625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 xml:space="preserve"> </w:t>
      </w:r>
      <w:r w:rsidRPr="00413625">
        <w:rPr>
          <w:rFonts w:ascii="Times New Roman" w:hAnsi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413625" w:rsidRPr="00413625" w:rsidRDefault="00413625" w:rsidP="00413625">
      <w:pPr>
        <w:tabs>
          <w:tab w:val="left" w:pos="567"/>
        </w:tabs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ind w:right="355"/>
        <w:jc w:val="center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ind w:right="355"/>
        <w:jc w:val="center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ind w:right="-380"/>
        <w:jc w:val="center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b/>
          <w:sz w:val="24"/>
          <w:szCs w:val="24"/>
        </w:rPr>
        <w:t>ВЫПУСКНАЯ КВАЛИФИКАЦИОННАЯ РАБОТА</w:t>
      </w:r>
    </w:p>
    <w:p w:rsidR="00413625" w:rsidRPr="00413625" w:rsidRDefault="00413625" w:rsidP="00413625">
      <w:pPr>
        <w:spacing w:after="200" w:line="276" w:lineRule="auto"/>
        <w:ind w:right="-3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3625" w:rsidRPr="00413625" w:rsidRDefault="00413625" w:rsidP="00413625">
      <w:pPr>
        <w:spacing w:after="200" w:line="276" w:lineRule="auto"/>
        <w:ind w:left="709" w:right="613"/>
        <w:jc w:val="center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на тему «</w:t>
      </w:r>
      <w:r>
        <w:rPr>
          <w:rFonts w:ascii="Times New Roman" w:hAnsi="Times New Roman"/>
          <w:sz w:val="24"/>
          <w:szCs w:val="24"/>
        </w:rPr>
        <w:t>Компенсация реактивной мощности</w:t>
      </w:r>
      <w:r w:rsidRPr="00413625">
        <w:rPr>
          <w:rFonts w:ascii="Times New Roman" w:hAnsi="Times New Roman"/>
          <w:sz w:val="24"/>
          <w:szCs w:val="24"/>
        </w:rPr>
        <w:t>»</w:t>
      </w:r>
    </w:p>
    <w:p w:rsidR="00413625" w:rsidRPr="00413625" w:rsidRDefault="00413625" w:rsidP="00413625">
      <w:pPr>
        <w:spacing w:after="200" w:line="276" w:lineRule="auto"/>
        <w:ind w:left="709" w:right="613"/>
        <w:jc w:val="center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 xml:space="preserve">студентки группы ЭС9-17-1спо по специальности </w:t>
      </w:r>
      <w:r w:rsidRPr="00413625">
        <w:rPr>
          <w:rFonts w:ascii="Times New Roman" w:hAnsi="Times New Roman"/>
          <w:sz w:val="24"/>
          <w:szCs w:val="24"/>
        </w:rPr>
        <w:br/>
        <w:t>13.02.07 «Электроснабжение (по отраслям)»</w:t>
      </w:r>
    </w:p>
    <w:p w:rsidR="00413625" w:rsidRPr="00413625" w:rsidRDefault="00413625" w:rsidP="00413625">
      <w:pPr>
        <w:spacing w:after="20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413625">
        <w:rPr>
          <w:rFonts w:ascii="Times New Roman" w:hAnsi="Times New Roman"/>
          <w:sz w:val="24"/>
          <w:szCs w:val="24"/>
          <w:u w:val="single"/>
        </w:rPr>
        <w:t>__________</w:t>
      </w:r>
      <w:r>
        <w:rPr>
          <w:rFonts w:ascii="Times New Roman" w:hAnsi="Times New Roman"/>
          <w:sz w:val="24"/>
          <w:szCs w:val="24"/>
          <w:u w:val="single"/>
        </w:rPr>
        <w:t xml:space="preserve"> Синицына Алексея Леонидовича</w:t>
      </w:r>
      <w:r w:rsidRPr="00413625">
        <w:rPr>
          <w:rFonts w:ascii="Times New Roman" w:hAnsi="Times New Roman"/>
          <w:sz w:val="24"/>
          <w:szCs w:val="24"/>
          <w:u w:val="single"/>
        </w:rPr>
        <w:t>______________</w:t>
      </w:r>
    </w:p>
    <w:p w:rsidR="00413625" w:rsidRPr="00413625" w:rsidRDefault="00413625" w:rsidP="00413625">
      <w:pPr>
        <w:spacing w:after="200" w:line="240" w:lineRule="auto"/>
        <w:ind w:left="709" w:right="613"/>
        <w:jc w:val="center"/>
        <w:rPr>
          <w:rFonts w:ascii="Times New Roman" w:hAnsi="Times New Roman"/>
          <w:sz w:val="18"/>
          <w:szCs w:val="18"/>
        </w:rPr>
      </w:pPr>
      <w:r w:rsidRPr="00413625">
        <w:rPr>
          <w:rFonts w:ascii="Times New Roman" w:hAnsi="Times New Roman"/>
          <w:sz w:val="18"/>
          <w:szCs w:val="18"/>
        </w:rPr>
        <w:t>Фамилия имя отчество студента</w:t>
      </w:r>
    </w:p>
    <w:p w:rsidR="00413625" w:rsidRPr="00413625" w:rsidRDefault="00413625" w:rsidP="00413625">
      <w:pPr>
        <w:spacing w:after="200" w:line="276" w:lineRule="auto"/>
        <w:ind w:left="709" w:right="-380"/>
        <w:jc w:val="center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 xml:space="preserve">Руководитель работы (проекта): 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______________ \_________________\</w:t>
      </w:r>
    </w:p>
    <w:p w:rsidR="00413625" w:rsidRPr="00413625" w:rsidRDefault="00413625" w:rsidP="00413625">
      <w:pPr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Консультант по</w:t>
      </w: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организационно - экономической части:         ______________ \_________________\</w:t>
      </w: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Консультант по промышленной</w:t>
      </w: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Экологии: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 ______________ \_________________\</w:t>
      </w: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Консультант по</w:t>
      </w:r>
    </w:p>
    <w:p w:rsidR="00413625" w:rsidRPr="00413625" w:rsidRDefault="00413625" w:rsidP="00413625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охране труда: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 _______________\_________________\</w:t>
      </w:r>
    </w:p>
    <w:p w:rsidR="00413625" w:rsidRP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Рецензент: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  _______________ \_________________\</w:t>
      </w:r>
    </w:p>
    <w:p w:rsidR="00413625" w:rsidRP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Допуск к защите: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  ______________ \_________________\</w:t>
      </w:r>
    </w:p>
    <w:p w:rsidR="00413625" w:rsidRP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Нормконтроль:</w:t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</w:r>
      <w:r w:rsidRPr="00413625">
        <w:rPr>
          <w:rFonts w:ascii="Times New Roman" w:hAnsi="Times New Roman"/>
          <w:sz w:val="24"/>
          <w:szCs w:val="24"/>
        </w:rPr>
        <w:tab/>
        <w:t xml:space="preserve">         ______________ \_________________\</w:t>
      </w:r>
    </w:p>
    <w:p w:rsid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</w:p>
    <w:p w:rsid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tabs>
          <w:tab w:val="left" w:pos="709"/>
          <w:tab w:val="left" w:pos="1134"/>
        </w:tabs>
        <w:spacing w:after="200" w:line="276" w:lineRule="auto"/>
        <w:ind w:right="-380"/>
        <w:jc w:val="both"/>
        <w:rPr>
          <w:rFonts w:ascii="Times New Roman" w:hAnsi="Times New Roman"/>
          <w:sz w:val="24"/>
          <w:szCs w:val="24"/>
        </w:rPr>
      </w:pPr>
    </w:p>
    <w:p w:rsidR="00413625" w:rsidRPr="00413625" w:rsidRDefault="00413625" w:rsidP="00413625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 w:rsidRPr="00413625">
        <w:rPr>
          <w:rFonts w:ascii="Times New Roman" w:hAnsi="Times New Roman"/>
          <w:sz w:val="24"/>
          <w:szCs w:val="24"/>
        </w:rPr>
        <w:t>Лысьва, 2021 г.</w:t>
      </w:r>
    </w:p>
    <w:p w:rsidR="0037385E" w:rsidRDefault="004C4194" w:rsidP="002F6020">
      <w:pPr>
        <w:spacing w:after="0" w:line="240" w:lineRule="auto"/>
      </w:pPr>
      <w:r w:rsidRPr="00BD6F2C">
        <w:rPr>
          <w:rFonts w:ascii="Times New Roman" w:hAnsi="Times New Roman"/>
          <w:sz w:val="28"/>
          <w:szCs w:val="28"/>
        </w:rPr>
        <w:br w:type="page"/>
      </w:r>
    </w:p>
    <w:p w:rsidR="0037385E" w:rsidRPr="0037385E" w:rsidRDefault="0037385E" w:rsidP="00B5447D">
      <w:pPr>
        <w:pStyle w:val="1"/>
      </w:pPr>
      <w:r w:rsidRPr="0037385E">
        <w:t>Содержание</w:t>
      </w:r>
    </w:p>
    <w:p w:rsidR="0037385E" w:rsidRPr="0037385E" w:rsidRDefault="0037385E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7385E">
        <w:rPr>
          <w:rFonts w:ascii="Times New Roman" w:hAnsi="Times New Roman"/>
          <w:sz w:val="28"/>
          <w:szCs w:val="28"/>
        </w:rPr>
        <w:fldChar w:fldCharType="begin"/>
      </w:r>
      <w:r w:rsidRPr="0037385E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37385E">
        <w:rPr>
          <w:rFonts w:ascii="Times New Roman" w:hAnsi="Times New Roman"/>
          <w:sz w:val="28"/>
          <w:szCs w:val="28"/>
        </w:rPr>
        <w:fldChar w:fldCharType="separate"/>
      </w:r>
      <w:hyperlink w:anchor="_Toc74483237" w:history="1">
        <w:r w:rsidRPr="0037385E">
          <w:rPr>
            <w:rStyle w:val="a7"/>
            <w:rFonts w:ascii="Times New Roman" w:hAnsi="Times New Roman"/>
            <w:noProof/>
            <w:sz w:val="28"/>
            <w:szCs w:val="28"/>
          </w:rPr>
          <w:t>ВВЕДЕНИЕ</w:t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_Toc74483237 \h </w:instrText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left" w:pos="440"/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38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</w:t>
        </w:r>
        <w:r w:rsidR="0037385E" w:rsidRPr="0037385E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ОСНОВНАЯ ЧАСТЬ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_Toc74483238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left" w:pos="880"/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39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1.1</w:t>
        </w:r>
        <w:r w:rsidR="0037385E" w:rsidRPr="0037385E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Преимущества использования конденсаторных установок в качестве средства компенсации реактивной мощности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_Toc74483239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0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1.2 Вред от реактивной мощности без компенсации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_Toc74483240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1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1.3. Способы защиты конденсаторных установок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_Toc74483241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2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 xml:space="preserve">1.4. </w:t>
        </w:r>
        <w:r w:rsidR="0037385E" w:rsidRPr="0037385E">
          <w:rPr>
            <w:rStyle w:val="a7"/>
            <w:rFonts w:ascii="Times New Roman" w:hAnsi="Times New Roman"/>
            <w:bCs/>
            <w:noProof/>
            <w:sz w:val="28"/>
            <w:szCs w:val="28"/>
          </w:rPr>
          <w:t>Способы компенсации реактивной мощности в системах электроснабжения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_Toc74483242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3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1.5. Типы УКРМ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_Toc74483243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4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1.6. Особенности подключения УКРМ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_Toc74483244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5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2 КОНСТРУКТОРСКИЙ РАЗДЕЛ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_Toc74483245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6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2.1 Способы снижения потребления реактивной мощности без компенсирующих устройств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_Toc74483246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7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2.2 Компенсирующие устройства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_Toc74483247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8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 xml:space="preserve">2.3 </w:t>
        </w:r>
        <w:r w:rsidR="0037385E" w:rsidRPr="0037385E">
          <w:rPr>
            <w:rStyle w:val="a7"/>
            <w:rFonts w:ascii="Times New Roman" w:hAnsi="Times New Roman"/>
            <w:bCs/>
            <w:noProof/>
            <w:sz w:val="28"/>
            <w:szCs w:val="28"/>
          </w:rPr>
          <w:t>Установки конденсаторные для компенсации реактивной мощности серии УККРМ-7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_Toc74483248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49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2.4 Компенсация реактивной мощности в сети 6-10 кв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_Toc74483249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0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3. ЭКОЛОГИЯ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_Toc74483250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left" w:pos="880"/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1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3.1</w:t>
        </w:r>
        <w:r w:rsidR="0037385E" w:rsidRPr="0037385E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  <w:shd w:val="clear" w:color="auto" w:fill="FFFFFF"/>
          </w:rPr>
          <w:t>Условия обращения с отходами отработанного масла и маслосодержащих отходов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_Toc74483251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left" w:pos="440"/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2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4</w:t>
        </w:r>
        <w:r w:rsidR="0037385E" w:rsidRPr="0037385E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  <w:shd w:val="clear" w:color="auto" w:fill="FFFFFF"/>
          </w:rPr>
          <w:t>ПОЖАРНАЯ БЕЗОПАСНОСТЬ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_Toc74483252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left" w:pos="440"/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3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5</w:t>
        </w:r>
        <w:r w:rsidR="0037385E" w:rsidRPr="0037385E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ОХРАНА ТРУДА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_Toc74483253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40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4" w:history="1">
        <w:r w:rsidR="0037385E" w:rsidRPr="0037385E">
          <w:rPr>
            <w:rStyle w:val="a7"/>
            <w:rFonts w:ascii="Times New Roman" w:hAnsi="Times New Roman"/>
            <w:bCs/>
            <w:noProof/>
            <w:sz w:val="28"/>
            <w:szCs w:val="28"/>
          </w:rPr>
          <w:t>5.1 Охрана труда при выполнении работ на генераторах и синхронных компенсаторах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_Toc74483254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40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5" w:history="1">
        <w:r w:rsidR="0037385E" w:rsidRPr="0037385E">
          <w:rPr>
            <w:rStyle w:val="a7"/>
            <w:rFonts w:ascii="Times New Roman" w:hAnsi="Times New Roman"/>
            <w:bCs/>
            <w:noProof/>
            <w:sz w:val="28"/>
            <w:szCs w:val="28"/>
          </w:rPr>
          <w:t>5.2 Охрана труда при выполнении работ в электролизных установках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_Toc74483255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21"/>
        <w:tabs>
          <w:tab w:val="right" w:leader="dot" w:pos="9628"/>
        </w:tabs>
        <w:spacing w:after="0" w:line="288" w:lineRule="auto"/>
        <w:ind w:left="0"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6" w:history="1">
        <w:r w:rsidR="0037385E" w:rsidRPr="0037385E">
          <w:rPr>
            <w:rStyle w:val="a7"/>
            <w:rFonts w:ascii="Times New Roman" w:hAnsi="Times New Roman"/>
            <w:bCs/>
            <w:noProof/>
            <w:sz w:val="28"/>
            <w:szCs w:val="28"/>
          </w:rPr>
          <w:t>5.3 Охрана труда при выполнении работ на электродвигателях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_Toc74483256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7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  <w:shd w:val="clear" w:color="auto" w:fill="FFFFFF"/>
          </w:rPr>
          <w:t>6 РАСЧЁТ ТОКОВ КЗ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_Toc74483257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49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8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7 ЭКОНОМИЯ ЭЛЕКТРОЭНЕРГИИ И СРОК ОКУПАЕМОСТИ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_Toc74483258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50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59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ЗАКЛЮЧЕНИЕ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_Toc74483259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0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СПИСОК ИСПОЛЬЗОВАННЫХ ИСТОЧНИКОВ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_Toc74483260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54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1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ПРИЛОЖЕНИЕ А – РАСЧЁТНАЯ СХЕМА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_Toc74483261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55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2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ПРИЛОЖЕНИЕ Б – СХЕМА ЗАМЕЩЕНИЯ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_Toc74483262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56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3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ПРИЛОЖЕНИЕ В -  ТАБЛИЦА МОЩНОСТЕЙ КОНДЕНСАТОРА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_Toc74483263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57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4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ПРИЛОЖЕНИЕ Г – ДО ВКР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_Toc74483264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58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7385E" w:rsidRPr="0037385E" w:rsidRDefault="00140495" w:rsidP="0037385E">
      <w:pPr>
        <w:pStyle w:val="11"/>
        <w:tabs>
          <w:tab w:val="right" w:leader="dot" w:pos="9628"/>
        </w:tabs>
        <w:spacing w:after="0" w:line="288" w:lineRule="auto"/>
        <w:ind w:firstLine="284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74483265" w:history="1">
        <w:r w:rsidR="0037385E" w:rsidRPr="0037385E">
          <w:rPr>
            <w:rStyle w:val="a7"/>
            <w:rFonts w:ascii="Times New Roman" w:hAnsi="Times New Roman"/>
            <w:noProof/>
            <w:sz w:val="28"/>
            <w:szCs w:val="28"/>
          </w:rPr>
          <w:t>ПРИЛОЖЕНИЕ Д – ПОСЛЕ ВКР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_Toc74483265 \h </w:instrTex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t>59</w:t>
        </w:r>
        <w:r w:rsidR="0037385E" w:rsidRPr="0037385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C4194" w:rsidRDefault="0037385E" w:rsidP="0037385E">
      <w:r w:rsidRPr="0037385E">
        <w:rPr>
          <w:rFonts w:ascii="Times New Roman" w:hAnsi="Times New Roman"/>
          <w:bCs/>
          <w:sz w:val="28"/>
          <w:szCs w:val="28"/>
        </w:rPr>
        <w:fldChar w:fldCharType="end"/>
      </w:r>
      <w:r w:rsidR="002F6020">
        <w:rPr>
          <w:rFonts w:ascii="Times New Roman" w:hAnsi="Times New Roman"/>
          <w:sz w:val="28"/>
          <w:szCs w:val="28"/>
        </w:rPr>
        <w:br w:type="page"/>
      </w:r>
    </w:p>
    <w:p w:rsidR="004C4194" w:rsidRPr="00643D2C" w:rsidRDefault="004C4194" w:rsidP="00B5447D">
      <w:pPr>
        <w:pStyle w:val="1"/>
      </w:pPr>
      <w:bookmarkStart w:id="1" w:name="_Toc74310031"/>
      <w:bookmarkStart w:id="2" w:name="_Toc74483237"/>
      <w:r w:rsidRPr="002E748C">
        <w:t>ВВЕДЕНИЕ</w:t>
      </w:r>
      <w:bookmarkEnd w:id="0"/>
      <w:bookmarkEnd w:id="1"/>
      <w:bookmarkEnd w:id="2"/>
    </w:p>
    <w:p w:rsidR="004C4194" w:rsidRPr="007A59A0" w:rsidRDefault="004C4194" w:rsidP="007A59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Компенсация реактивной мощности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59A0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59A0">
        <w:rPr>
          <w:rFonts w:ascii="Times New Roman" w:hAnsi="Times New Roman"/>
          <w:sz w:val="28"/>
          <w:szCs w:val="28"/>
          <w:lang w:eastAsia="ru-RU"/>
        </w:rPr>
        <w:t xml:space="preserve">это прямое воздействие на баланс реактивной мощности в системах электроснабжения с целью регулировки напряжения и в распределительных сетях с целью понижения утрат мощности. Компенсация реактивной мощности </w:t>
      </w:r>
      <w:r w:rsidRPr="00567A42">
        <w:rPr>
          <w:rFonts w:ascii="Times New Roman" w:hAnsi="Times New Roman"/>
          <w:sz w:val="28"/>
          <w:szCs w:val="28"/>
          <w:lang w:eastAsia="ru-RU"/>
        </w:rPr>
        <w:t>что больше актуальна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59A0">
        <w:rPr>
          <w:rFonts w:ascii="Times New Roman" w:hAnsi="Times New Roman"/>
          <w:sz w:val="28"/>
          <w:szCs w:val="28"/>
          <w:lang w:eastAsia="ru-RU"/>
        </w:rPr>
        <w:t>в установках промышленных компаний, ведущими электроприемниками коих считаются асинхронные движки.</w:t>
      </w:r>
    </w:p>
    <w:p w:rsidR="004C4194" w:rsidRPr="007A59A0" w:rsidRDefault="004C4194" w:rsidP="007A59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Мероприятия по компенсации реактивной мощности на предприятии имеют все шансы разрешить:</w:t>
      </w:r>
    </w:p>
    <w:p w:rsidR="004C4194" w:rsidRPr="007A59A0" w:rsidRDefault="004C4194" w:rsidP="00FF5C28">
      <w:pPr>
        <w:pStyle w:val="a3"/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использовать провода, кабели наименьшего сечения за счет понижения нагрузки на них,</w:t>
      </w:r>
    </w:p>
    <w:p w:rsidR="004C4194" w:rsidRPr="007A59A0" w:rsidRDefault="004C4194" w:rsidP="00FF5C28">
      <w:pPr>
        <w:pStyle w:val="a3"/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повысить качество электричества в электроприемниках (за счет сокращения преломления формы напряжения),</w:t>
      </w:r>
    </w:p>
    <w:p w:rsidR="004C4194" w:rsidRPr="007A59A0" w:rsidRDefault="004C4194" w:rsidP="00FF5C28">
      <w:pPr>
        <w:pStyle w:val="a3"/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снизить нагрузку на коммутационное оснащение за счет понижения токов в цепях,</w:t>
      </w:r>
    </w:p>
    <w:p w:rsidR="004C4194" w:rsidRDefault="004C4194" w:rsidP="00FF5C28">
      <w:pPr>
        <w:pStyle w:val="a3"/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избежать штрафных наказаний за понижение свойства </w:t>
      </w:r>
      <w:r w:rsidRPr="00525D5B">
        <w:rPr>
          <w:rFonts w:ascii="Times New Roman" w:hAnsi="Times New Roman"/>
          <w:sz w:val="28"/>
          <w:szCs w:val="28"/>
          <w:lang w:eastAsia="ru-RU"/>
        </w:rPr>
        <w:t>электричества</w:t>
      </w:r>
    </w:p>
    <w:p w:rsidR="004C4194" w:rsidRPr="00525D5B" w:rsidRDefault="004C4194" w:rsidP="00FF5C28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5D5B">
        <w:rPr>
          <w:rFonts w:ascii="Times New Roman" w:hAnsi="Times New Roman"/>
          <w:sz w:val="28"/>
          <w:szCs w:val="28"/>
          <w:lang w:eastAsia="ru-RU"/>
        </w:rPr>
        <w:t> за счет понижения коэффициента мощности,</w:t>
      </w:r>
    </w:p>
    <w:p w:rsidR="004C4194" w:rsidRPr="007A59A0" w:rsidRDefault="004C4194" w:rsidP="007A59A0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59A0">
        <w:rPr>
          <w:rFonts w:ascii="Times New Roman" w:hAnsi="Times New Roman"/>
          <w:sz w:val="28"/>
          <w:szCs w:val="28"/>
          <w:lang w:eastAsia="ru-RU"/>
        </w:rPr>
        <w:t>снизить издержки на электричество.</w:t>
      </w:r>
    </w:p>
    <w:p w:rsidR="004C4194" w:rsidRPr="0037385E" w:rsidRDefault="004C4194" w:rsidP="0037385E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53784">
        <w:rPr>
          <w:rFonts w:ascii="Times New Roman" w:hAnsi="Times New Roman"/>
          <w:sz w:val="28"/>
          <w:szCs w:val="28"/>
        </w:rPr>
        <w:br w:type="page"/>
      </w:r>
      <w:bookmarkStart w:id="3" w:name="_Toc73045728"/>
      <w:bookmarkStart w:id="4" w:name="_Toc74310032"/>
      <w:bookmarkStart w:id="5" w:name="_Toc74483238"/>
      <w:r w:rsidRPr="0037385E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  <w:bookmarkEnd w:id="3"/>
      <w:bookmarkEnd w:id="4"/>
      <w:bookmarkEnd w:id="5"/>
    </w:p>
    <w:p w:rsidR="004C4194" w:rsidRPr="002E748C" w:rsidRDefault="004C4194" w:rsidP="002F6020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22DFA">
        <w:rPr>
          <w:rFonts w:ascii="Times New Roman" w:hAnsi="Times New Roman"/>
          <w:sz w:val="28"/>
          <w:szCs w:val="24"/>
        </w:rPr>
        <w:t xml:space="preserve"> Реактивная мощность характеризуется запаздыванием (ток по фазе отстает от напряжения в индуктивных элементах) между фазами тока сети и синусоидами напряжения.</w:t>
      </w:r>
      <w:r w:rsidRPr="004A6774">
        <w:rPr>
          <w:rFonts w:ascii="Times New Roman" w:hAnsi="Times New Roman"/>
          <w:sz w:val="28"/>
          <w:szCs w:val="24"/>
        </w:rPr>
        <w:t xml:space="preserve"> </w:t>
      </w:r>
      <w:r w:rsidRPr="00F22DFA">
        <w:rPr>
          <w:rFonts w:ascii="Times New Roman" w:hAnsi="Times New Roman"/>
          <w:sz w:val="28"/>
          <w:szCs w:val="24"/>
        </w:rPr>
        <w:t>Эта индуктивная нагрузка в процессе работы является источником реактивного электричества</w:t>
      </w:r>
      <w:r>
        <w:rPr>
          <w:rFonts w:ascii="Times New Roman" w:hAnsi="Times New Roman"/>
          <w:sz w:val="28"/>
          <w:szCs w:val="24"/>
        </w:rPr>
        <w:t xml:space="preserve"> </w:t>
      </w:r>
      <w:r w:rsidRPr="00F22DFA">
        <w:rPr>
          <w:rFonts w:ascii="Times New Roman" w:hAnsi="Times New Roman"/>
          <w:sz w:val="28"/>
          <w:szCs w:val="24"/>
        </w:rPr>
        <w:t>(реактивной мощности), которое совершает колебательные движения между нагрузкой и источником (генератором), не связано с выполнением полезной работы, но расходуется на создание электромагнитных полей и создает дополнительную нагрузку на линии электроснабжения.</w:t>
      </w:r>
      <w:r w:rsidRPr="004A6774">
        <w:rPr>
          <w:rFonts w:ascii="Times New Roman" w:hAnsi="Times New Roman"/>
          <w:sz w:val="28"/>
          <w:szCs w:val="24"/>
        </w:rPr>
        <w:t xml:space="preserve"> </w:t>
      </w:r>
    </w:p>
    <w:p w:rsidR="004C4194" w:rsidRPr="00F22DFA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22DFA">
        <w:rPr>
          <w:rFonts w:ascii="Times New Roman" w:hAnsi="Times New Roman"/>
          <w:sz w:val="28"/>
          <w:szCs w:val="24"/>
        </w:rPr>
        <w:t>По оценкам отечественных и ведущих зарубежных экспертов, на долю энергоресурсов, и в частности электроэнергии, приходится около 30-40% себестоимости продукции. Это достаточно веский аргумент для руководителя, чтобы серьезно подойти к анализу и аудиту энергопотребления и разработке метода компенсации реактивной мощности. Компенсация реактивной мощности является ключом к решению проблемы энергосбережения.</w:t>
      </w:r>
    </w:p>
    <w:p w:rsidR="004C4194" w:rsidRPr="00F22DFA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22DFA">
        <w:rPr>
          <w:rFonts w:ascii="Times New Roman" w:hAnsi="Times New Roman"/>
          <w:sz w:val="28"/>
          <w:szCs w:val="24"/>
        </w:rPr>
        <w:t xml:space="preserve">Показателем потребления реактивной мощности является коэффициент мощности (КМ), численно равный косинусу угла (f) между током и напряжением. КМ потребителя определяется как отношение потребляемой активной мощности к общей мощности, фактически взятой из сети, т. е.: cos (f) = P/S. Этот коэффициент используется для характеристики уровня реактивной мощности двигателей, генераторов и сети предприятия в целом. Чем ближе значение cos(f) к единице, тем меньше доля реактивной мощности, взятой из сети. 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22DFA">
        <w:rPr>
          <w:rFonts w:ascii="Times New Roman" w:hAnsi="Times New Roman"/>
          <w:sz w:val="28"/>
          <w:szCs w:val="24"/>
        </w:rPr>
        <w:t>Для реактивной мощности принимаются такие понятия, как потребление, генерация, передача и потери.</w:t>
      </w:r>
      <w:r>
        <w:rPr>
          <w:rFonts w:ascii="Times New Roman" w:hAnsi="Times New Roman"/>
          <w:sz w:val="28"/>
          <w:szCs w:val="24"/>
        </w:rPr>
        <w:t xml:space="preserve"> </w:t>
      </w:r>
      <w:r w:rsidRPr="00F22DFA">
        <w:rPr>
          <w:rFonts w:ascii="Times New Roman" w:hAnsi="Times New Roman"/>
          <w:sz w:val="28"/>
          <w:szCs w:val="24"/>
        </w:rPr>
        <w:t>Основной нагрузкой в промышленных электрических сетях являются асинхронные электродвигатели и трансформаторы. Поэтому компенсатор реактивной мощности очень важен.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 w:rsidRPr="00F22DFA">
        <w:rPr>
          <w:sz w:val="28"/>
        </w:rPr>
        <w:t xml:space="preserve">Считается, что если ток находится в фазе с напряжением (индуктивный характер нагрузки), то потребляется реактивная мощность, а если ток </w:t>
      </w:r>
      <w:r w:rsidRPr="00F22DFA">
        <w:rPr>
          <w:sz w:val="28"/>
        </w:rPr>
        <w:lastRenderedPageBreak/>
        <w:t xml:space="preserve">опережает напряжение (емкостный характер нагрузки), генерируется реактивная мощность. </w:t>
      </w:r>
      <w:r>
        <w:rPr>
          <w:sz w:val="28"/>
          <w:szCs w:val="28"/>
        </w:rPr>
        <w:t>Рассмотрим понятие реактивной мощности. Пусть приёмник питается синусоидальным напряжением (2) и потребляет ток (3). При этом мгновенная мощность будет определяться по выражению:</w:t>
      </w:r>
    </w:p>
    <w:p w:rsidR="004C4194" w:rsidRPr="00F22DFA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10"/>
                <w:sz w:val="28"/>
                <w:szCs w:val="28"/>
              </w:rPr>
              <w:object w:dxaOrig="3090" w:dyaOrig="315">
                <v:shape id="_x0000_i1025" type="#_x0000_t75" style="width:154.5pt;height:15.75pt" o:ole="">
                  <v:imagedata r:id="rId9" o:title=""/>
                </v:shape>
                <o:OLEObject Type="Embed" ProgID="Equation.3" ShapeID="_x0000_i1025" DrawAspect="Content" ObjectID="_1685169509" r:id="rId10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(1)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12"/>
                <w:sz w:val="28"/>
                <w:szCs w:val="28"/>
              </w:rPr>
              <w:object w:dxaOrig="2685" w:dyaOrig="405">
                <v:shape id="_x0000_i1026" type="#_x0000_t75" style="width:134.25pt;height:20.25pt" o:ole="">
                  <v:imagedata r:id="rId11" o:title=""/>
                </v:shape>
                <o:OLEObject Type="Embed" ProgID="Equation.3" ShapeID="_x0000_i1026" DrawAspect="Content" ObjectID="_1685169510" r:id="rId12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12"/>
                <w:sz w:val="28"/>
                <w:szCs w:val="28"/>
              </w:rPr>
              <w:object w:dxaOrig="3465" w:dyaOrig="405">
                <v:shape id="_x0000_i1027" type="#_x0000_t75" style="width:173.25pt;height:20.25pt" o:ole="">
                  <v:imagedata r:id="rId13" o:title=""/>
                </v:shape>
                <o:OLEObject Type="Embed" ProgID="Equation.3" ShapeID="_x0000_i1027" DrawAspect="Content" ObjectID="_1685169511" r:id="rId14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(3)</w:t>
            </w:r>
          </w:p>
        </w:tc>
      </w:tr>
    </w:tbl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p w:rsidR="004C4194" w:rsidRDefault="00140495" w:rsidP="002F6020">
      <w:pPr>
        <w:pStyle w:val="a8"/>
        <w:spacing w:line="360" w:lineRule="auto"/>
        <w:ind w:firstLine="709"/>
        <w:rPr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134.4pt;margin-top:90.75pt;width:202.5pt;height:144.75pt;z-index:1">
            <v:imagedata r:id="rId15" o:title=""/>
            <w10:wrap type="topAndBottom"/>
          </v:shape>
          <o:OLEObject Type="Embed" ProgID="PBrush" ShapeID="_x0000_s1027" DrawAspect="Content" ObjectID="_1685169606" r:id="rId16"/>
        </w:object>
      </w:r>
      <w:r w:rsidR="004C4194">
        <w:rPr>
          <w:sz w:val="28"/>
          <w:szCs w:val="28"/>
        </w:rPr>
        <w:t>Любая гармоническая функция может быть разложена в ряд Фурье, очевидно, что будет основная и соответствующая гармоники (см. рис. 1).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p w:rsidR="004C4194" w:rsidRDefault="004C4194" w:rsidP="002F6020">
      <w:pPr>
        <w:pStyle w:val="a8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1 - Гармоническая функция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выделения основной и дополнительной гармоники преобразуем (4) с помощью тригонометрического выражения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24"/>
                <w:sz w:val="28"/>
                <w:szCs w:val="28"/>
              </w:rPr>
              <w:object w:dxaOrig="4020" w:dyaOrig="615">
                <v:shape id="_x0000_i1029" type="#_x0000_t75" style="width:201pt;height:30.75pt" o:ole="">
                  <v:imagedata r:id="rId17" o:title=""/>
                </v:shape>
                <o:OLEObject Type="Embed" ProgID="Equation.3" ShapeID="_x0000_i1029" DrawAspect="Content" ObjectID="_1685169512" r:id="rId18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(4)</w:t>
            </w:r>
          </w:p>
        </w:tc>
      </w:tr>
    </w:tbl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Получим:</w: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134"/>
        <w:gridCol w:w="755"/>
      </w:tblGrid>
      <w:tr w:rsidR="004C4194" w:rsidRPr="00430B79" w:rsidTr="00430B79">
        <w:tc>
          <w:tcPr>
            <w:tcW w:w="913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24"/>
                <w:sz w:val="28"/>
                <w:szCs w:val="28"/>
              </w:rPr>
              <w:object w:dxaOrig="7200" w:dyaOrig="615">
                <v:shape id="_x0000_i1030" type="#_x0000_t75" style="width:5in;height:30.75pt" o:ole="">
                  <v:imagedata r:id="rId19" o:title=""/>
                </v:shape>
                <o:OLEObject Type="Embed" ProgID="Equation.3" ShapeID="_x0000_i1030" DrawAspect="Content" ObjectID="_1685169513" r:id="rId20"/>
              </w:object>
            </w:r>
          </w:p>
        </w:tc>
        <w:tc>
          <w:tcPr>
            <w:tcW w:w="755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(5)</w:t>
            </w:r>
          </w:p>
        </w:tc>
      </w:tr>
    </w:tbl>
    <w:p w:rsidR="004C4194" w:rsidRDefault="004C4194" w:rsidP="002F6020">
      <w:pPr>
        <w:pStyle w:val="a8"/>
        <w:spacing w:line="360" w:lineRule="auto"/>
        <w:ind w:firstLine="709"/>
        <w:jc w:val="right"/>
        <w:rPr>
          <w:sz w:val="28"/>
          <w:szCs w:val="28"/>
        </w:rPr>
      </w:pP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B80558">
        <w:rPr>
          <w:position w:val="-10"/>
          <w:sz w:val="28"/>
          <w:szCs w:val="28"/>
        </w:rPr>
        <w:object w:dxaOrig="855" w:dyaOrig="315">
          <v:shape id="_x0000_i1031" type="#_x0000_t75" style="width:42.75pt;height:15.75pt" o:ole="">
            <v:imagedata r:id="rId21" o:title=""/>
          </v:shape>
          <o:OLEObject Type="Embed" ProgID="Equation.3" ShapeID="_x0000_i1031" DrawAspect="Content" ObjectID="_1685169514" r:id="rId22"/>
        </w:object>
      </w:r>
      <w:r>
        <w:rPr>
          <w:sz w:val="28"/>
          <w:szCs w:val="28"/>
        </w:rPr>
        <w:t xml:space="preserve"> (первая составляющая) - активная мощность;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 w:rsidRPr="00B80558">
        <w:rPr>
          <w:position w:val="-10"/>
          <w:sz w:val="28"/>
          <w:szCs w:val="28"/>
        </w:rPr>
        <w:object w:dxaOrig="1560" w:dyaOrig="315">
          <v:shape id="_x0000_i1032" type="#_x0000_t75" style="width:78pt;height:15.75pt" o:ole="">
            <v:imagedata r:id="rId23" o:title=""/>
          </v:shape>
          <o:OLEObject Type="Embed" ProgID="Equation.3" ShapeID="_x0000_i1032" DrawAspect="Content" ObjectID="_1685169515" r:id="rId24"/>
        </w:object>
      </w:r>
      <w:r>
        <w:rPr>
          <w:sz w:val="28"/>
          <w:szCs w:val="28"/>
        </w:rPr>
        <w:t xml:space="preserve"> (вторая составляющая) – реактивная мощность, имеет место при наличии элементов способных накапливать электрическую энергию и возвращать её.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Выражение полной мощности:</w:t>
      </w:r>
    </w:p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position w:val="-12"/>
                <w:sz w:val="28"/>
                <w:szCs w:val="28"/>
              </w:rPr>
              <w:object w:dxaOrig="4920" w:dyaOrig="495">
                <v:shape id="_x0000_i1033" type="#_x0000_t75" style="width:246pt;height:24.75pt" o:ole="">
                  <v:imagedata r:id="rId25" o:title=""/>
                </v:shape>
                <o:OLEObject Type="Embed" ProgID="Equation.3" ShapeID="_x0000_i1033" DrawAspect="Content" ObjectID="_1685169516" r:id="rId26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pStyle w:val="a8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(6)</w:t>
            </w:r>
          </w:p>
        </w:tc>
      </w:tr>
    </w:tbl>
    <w:p w:rsidR="004C4194" w:rsidRDefault="004C4194" w:rsidP="002F6020">
      <w:pPr>
        <w:pStyle w:val="a8"/>
        <w:spacing w:line="360" w:lineRule="auto"/>
        <w:ind w:firstLine="709"/>
        <w:rPr>
          <w:sz w:val="28"/>
          <w:szCs w:val="28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B80558">
        <w:rPr>
          <w:rFonts w:ascii="Times New Roman" w:hAnsi="Times New Roman"/>
          <w:position w:val="-24"/>
          <w:sz w:val="28"/>
          <w:szCs w:val="28"/>
        </w:rPr>
        <w:object w:dxaOrig="1020" w:dyaOrig="615">
          <v:shape id="_x0000_i1034" type="#_x0000_t75" style="width:51pt;height:30.75pt" o:ole="" fillcolor="window">
            <v:imagedata r:id="rId27" o:title=""/>
          </v:shape>
          <o:OLEObject Type="Embed" ProgID="Equation.3" ShapeID="_x0000_i1034" DrawAspect="Content" ObjectID="_1685169517" r:id="rId2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Pr="00B80558">
        <w:rPr>
          <w:rFonts w:ascii="Times New Roman" w:hAnsi="Times New Roman"/>
          <w:position w:val="-24"/>
          <w:sz w:val="28"/>
          <w:szCs w:val="28"/>
        </w:rPr>
        <w:object w:dxaOrig="885" w:dyaOrig="615">
          <v:shape id="_x0000_i1035" type="#_x0000_t75" style="width:44.25pt;height:30.75pt" o:ole="" fillcolor="window">
            <v:imagedata r:id="rId29" o:title=""/>
          </v:shape>
          <o:OLEObject Type="Embed" ProgID="Equation.3" ShapeID="_x0000_i1035" DrawAspect="Content" ObjectID="_1685169518" r:id="rId30"/>
        </w:object>
      </w:r>
      <w:r>
        <w:rPr>
          <w:rFonts w:ascii="Times New Roman" w:hAnsi="Times New Roman"/>
          <w:sz w:val="28"/>
          <w:szCs w:val="28"/>
        </w:rPr>
        <w:t xml:space="preserve"> - коэффициент активной и реактивной мощности.</w:t>
      </w:r>
    </w:p>
    <w:p w:rsidR="004C4194" w:rsidRDefault="00140495" w:rsidP="002F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object w:dxaOrig="1440" w:dyaOrig="1440">
          <v:shape id="_x0000_s1028" type="#_x0000_t75" style="position:absolute;left:0;text-align:left;margin-left:0;margin-top:4.35pt;width:252pt;height:95.55pt;z-index:2;mso-position-horizontal:center">
            <v:imagedata r:id="rId31" o:title=""/>
            <w10:wrap type="topAndBottom"/>
          </v:shape>
          <o:OLEObject Type="Embed" ProgID="PBrush" ShapeID="_x0000_s1028" DrawAspect="Content" ObjectID="_1685169607" r:id="rId32"/>
        </w:object>
      </w:r>
      <w:r w:rsidR="004C4194">
        <w:rPr>
          <w:rFonts w:ascii="Times New Roman" w:hAnsi="Times New Roman"/>
          <w:sz w:val="28"/>
          <w:szCs w:val="28"/>
        </w:rPr>
        <w:t>Рис. 2. Графическое пояснение выражения</w:t>
      </w:r>
    </w:p>
    <w:p w:rsidR="004C4194" w:rsidRDefault="004C4194" w:rsidP="002F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22DFA">
        <w:rPr>
          <w:rFonts w:ascii="Times New Roman" w:hAnsi="Times New Roman"/>
          <w:sz w:val="28"/>
          <w:szCs w:val="28"/>
        </w:rPr>
        <w:t>Источниками реактивной мощности являются: генераторы электростанций, синхронные двигатели, воздушные и кабельные линии, а также дополнительно установленные компенсирующие устройства (КУ).</w:t>
      </w:r>
      <w:r w:rsidRPr="002C574E">
        <w:rPr>
          <w:rFonts w:ascii="Times New Roman" w:hAnsi="Times New Roman"/>
          <w:sz w:val="28"/>
          <w:szCs w:val="28"/>
        </w:rPr>
        <w:t xml:space="preserve"> </w:t>
      </w:r>
      <w:r w:rsidRPr="00F22DFA">
        <w:rPr>
          <w:rFonts w:ascii="Times New Roman" w:hAnsi="Times New Roman"/>
          <w:sz w:val="28"/>
          <w:szCs w:val="28"/>
        </w:rPr>
        <w:t>Если большая часть активной мощности потребляется приемниками и только небольшая часть теряется в элементах сети, то потери реактивной мощности в элементах сети соизмеримы с реактивной мощностью, потребляемой приемниками электроэнергии.</w:t>
      </w:r>
    </w:p>
    <w:p w:rsidR="004C4194" w:rsidRPr="00F22DFA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2DFA">
        <w:rPr>
          <w:rFonts w:ascii="Times New Roman" w:hAnsi="Times New Roman"/>
          <w:sz w:val="28"/>
          <w:szCs w:val="28"/>
        </w:rPr>
        <w:t>С точки зрения выработки и потребления существуют значительные различия между реактивной и активной мощностью. Производство дополнительного количества реактивной мощности генераторам</w:t>
      </w:r>
      <w:r>
        <w:rPr>
          <w:rFonts w:ascii="Times New Roman" w:hAnsi="Times New Roman"/>
          <w:sz w:val="28"/>
          <w:szCs w:val="28"/>
        </w:rPr>
        <w:t>и электростанций (ЭС</w:t>
      </w:r>
      <w:r w:rsidRPr="00F22DFA">
        <w:rPr>
          <w:rFonts w:ascii="Times New Roman" w:hAnsi="Times New Roman"/>
          <w:sz w:val="28"/>
          <w:szCs w:val="28"/>
        </w:rPr>
        <w:t>) экономически нецелесообразно по следующим причинам:</w:t>
      </w:r>
    </w:p>
    <w:p w:rsidR="004C4194" w:rsidRDefault="004C4194" w:rsidP="002F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C4194" w:rsidRDefault="004C4194" w:rsidP="002F6020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DFA">
        <w:rPr>
          <w:rFonts w:ascii="Times New Roman" w:hAnsi="Times New Roman"/>
          <w:sz w:val="28"/>
          <w:szCs w:val="28"/>
        </w:rPr>
        <w:lastRenderedPageBreak/>
        <w:t>При передаче активной и реактивной мощности через элемент системы электроснабжения с активным сопротивлением потери активной мощности составляют</w:t>
      </w:r>
    </w:p>
    <w:p w:rsidR="004C4194" w:rsidRPr="0012016D" w:rsidRDefault="004C4194" w:rsidP="002F60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eastAsia="Times New Roman" w:hAnsi="Times New Roman"/>
                <w:position w:val="-24"/>
                <w:sz w:val="28"/>
                <w:szCs w:val="28"/>
              </w:rPr>
              <w:object w:dxaOrig="4830" w:dyaOrig="660">
                <v:shape id="_x0000_i1037" type="#_x0000_t75" style="width:239.25pt;height:33pt" o:ole="">
                  <v:imagedata r:id="rId33" o:title=""/>
                </v:shape>
                <o:OLEObject Type="Embed" ProgID="Equation.3" ShapeID="_x0000_i1037" DrawAspect="Content" ObjectID="_1685169519" r:id="rId34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(7)</w:t>
            </w:r>
          </w:p>
        </w:tc>
      </w:tr>
    </w:tbl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2DFA">
        <w:rPr>
          <w:rFonts w:ascii="Times New Roman" w:hAnsi="Times New Roman"/>
          <w:sz w:val="28"/>
          <w:szCs w:val="28"/>
        </w:rPr>
        <w:t>Большие потери активной мощности и электроэнергии во всех элементах системы электроснабжения требуют приближения источников реактивной мощности к уменьшению ее передачи от мощных генераторов и местам ее потребления.</w:t>
      </w:r>
      <w:r w:rsidRPr="002C574E">
        <w:rPr>
          <w:rFonts w:ascii="Times New Roman" w:hAnsi="Times New Roman"/>
          <w:sz w:val="28"/>
          <w:szCs w:val="28"/>
        </w:rPr>
        <w:t xml:space="preserve"> </w:t>
      </w:r>
      <w:r w:rsidRPr="00F22DFA">
        <w:rPr>
          <w:rFonts w:ascii="Times New Roman" w:hAnsi="Times New Roman"/>
          <w:sz w:val="28"/>
          <w:szCs w:val="28"/>
        </w:rPr>
        <w:t>Дополнительные потери активной мощности</w:t>
      </w:r>
      <w:r w:rsidRPr="00B80558">
        <w:rPr>
          <w:rFonts w:ascii="Times New Roman" w:hAnsi="Times New Roman"/>
          <w:position w:val="-14"/>
          <w:sz w:val="28"/>
          <w:szCs w:val="28"/>
          <w:lang w:eastAsia="ru-RU"/>
        </w:rPr>
        <w:object w:dxaOrig="435" w:dyaOrig="390">
          <v:shape id="_x0000_i1038" type="#_x0000_t75" style="width:21.75pt;height:19.5pt" o:ole="">
            <v:imagedata r:id="rId35" o:title=""/>
          </v:shape>
          <o:OLEObject Type="Embed" ProgID="Equation.3" ShapeID="_x0000_i1038" DrawAspect="Content" ObjectID="_1685169520" r:id="rId36"/>
        </w:object>
      </w:r>
      <w:r>
        <w:rPr>
          <w:rFonts w:ascii="Times New Roman" w:hAnsi="Times New Roman"/>
          <w:sz w:val="28"/>
          <w:szCs w:val="28"/>
        </w:rPr>
        <w:t>,</w:t>
      </w:r>
      <w:r w:rsidRPr="00F22DFA">
        <w:rPr>
          <w:rFonts w:ascii="Times New Roman" w:hAnsi="Times New Roman"/>
          <w:sz w:val="28"/>
          <w:szCs w:val="28"/>
        </w:rPr>
        <w:t xml:space="preserve"> вызванные потоком реактивной мощности через сеть, пропорциональны ее квадрату. 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2DFA">
        <w:rPr>
          <w:rFonts w:ascii="Times New Roman" w:hAnsi="Times New Roman"/>
          <w:sz w:val="28"/>
          <w:szCs w:val="28"/>
        </w:rPr>
        <w:t>2) Возникают дополнительные потери напряжения. Например, при передаче мощности P и Q через элемент системы электроснабжения с активным и реактивным сопротивлением потери напряжения составляют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24"/>
                <w:sz w:val="28"/>
                <w:szCs w:val="28"/>
              </w:rPr>
              <w:object w:dxaOrig="4920" w:dyaOrig="615">
                <v:shape id="_x0000_i1039" type="#_x0000_t75" style="width:246pt;height:30.75pt" o:ole="">
                  <v:imagedata r:id="rId37" o:title=""/>
                </v:shape>
                <o:OLEObject Type="Embed" ProgID="Equation.3" ShapeID="_x0000_i1039" DrawAspect="Content" ObjectID="_1685169521" r:id="rId38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(8)</w:t>
            </w:r>
          </w:p>
        </w:tc>
      </w:tr>
    </w:tbl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B80558">
        <w:rPr>
          <w:rFonts w:ascii="Times New Roman" w:hAnsi="Times New Roman"/>
          <w:position w:val="-14"/>
          <w:sz w:val="28"/>
          <w:szCs w:val="28"/>
        </w:rPr>
        <w:object w:dxaOrig="1050" w:dyaOrig="390">
          <v:shape id="_x0000_i1040" type="#_x0000_t75" style="width:52.5pt;height:19.5pt" o:ole="">
            <v:imagedata r:id="rId39" o:title=""/>
          </v:shape>
          <o:OLEObject Type="Embed" ProgID="Equation.3" ShapeID="_x0000_i1040" DrawAspect="Content" ObjectID="_1685169522" r:id="rId40"/>
        </w:object>
      </w:r>
      <w:r>
        <w:rPr>
          <w:rFonts w:ascii="Times New Roman" w:hAnsi="Times New Roman"/>
          <w:sz w:val="28"/>
          <w:szCs w:val="28"/>
        </w:rPr>
        <w:t xml:space="preserve"> - потери напряжения, обусловленные соответственно активной и реактивной мощностью. В результате передача значительного количества реактивной мощности по сети, не может быть осуществлена в связи с недопустимым падением напряжения.</w:t>
      </w:r>
    </w:p>
    <w:p w:rsidR="004C4194" w:rsidRPr="00AD61AC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D61AC">
        <w:rPr>
          <w:rFonts w:ascii="Times New Roman" w:hAnsi="Times New Roman"/>
          <w:sz w:val="28"/>
          <w:szCs w:val="24"/>
        </w:rPr>
        <w:t xml:space="preserve">Влияние реактивной мощности на режим напряжения связано с понятиями баланса, резерва и дефицита реактивной мощности. Под балансом реактивной мощности понимается равенство вырабатываемой и потребляемой мощности при допустимых отклонениях напряжения на приемниках электроэнергии. Понятия баланса, резерва и дефицита реактивной мощности являются условными, так как реактивная мощность, которая может быть передана расчетному узлу, зависит от нагрузок других узлов, мощности ТС и </w:t>
      </w:r>
      <w:r w:rsidRPr="00AD61AC">
        <w:rPr>
          <w:rFonts w:ascii="Times New Roman" w:hAnsi="Times New Roman"/>
          <w:sz w:val="28"/>
          <w:szCs w:val="24"/>
        </w:rPr>
        <w:lastRenderedPageBreak/>
        <w:t>места их установки, а также от режима работы устройств регулирования напряжения. Наибольшее значение реактивной мощности, которое может быть дополнительно потреблено в данном узле при допустимых отклонениях напряжения, называется запасом реактивно</w:t>
      </w:r>
      <w:r w:rsidRPr="00342218">
        <w:rPr>
          <w:rFonts w:ascii="Times New Roman" w:hAnsi="Times New Roman"/>
          <w:sz w:val="28"/>
          <w:szCs w:val="24"/>
        </w:rPr>
        <w:t>й мощности</w:t>
      </w:r>
      <w:r w:rsidRPr="00AD61AC">
        <w:rPr>
          <w:rFonts w:ascii="Times New Roman" w:hAnsi="Times New Roman"/>
          <w:sz w:val="28"/>
          <w:szCs w:val="24"/>
        </w:rPr>
        <w:t>. Наименьшее значение реактивной мощности, которое необходимо компенсировать в узле, чтобы режим напряжения вошел в допустимые пределы, называется дефицитом. Они являются характеристикой узла только при определенных конкретных условиях, при которых они вычисляются.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Pr="00AD61AC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D61AC">
        <w:rPr>
          <w:rFonts w:ascii="Times New Roman" w:hAnsi="Times New Roman"/>
          <w:sz w:val="28"/>
          <w:szCs w:val="24"/>
        </w:rPr>
        <w:t xml:space="preserve">3) Мероприятия, проводимые для компенсации реактивной мощности, можно разделить на мероприятия, связанные с уменьшением потребления реактивной мощности приемниками электроэнергии и требующие установки </w:t>
      </w:r>
      <w:r>
        <w:rPr>
          <w:rFonts w:ascii="Times New Roman" w:hAnsi="Times New Roman"/>
          <w:sz w:val="28"/>
          <w:szCs w:val="24"/>
        </w:rPr>
        <w:t xml:space="preserve">КУ </w:t>
      </w:r>
      <w:r w:rsidRPr="00AD61AC">
        <w:rPr>
          <w:rFonts w:ascii="Times New Roman" w:hAnsi="Times New Roman"/>
          <w:sz w:val="28"/>
          <w:szCs w:val="24"/>
        </w:rPr>
        <w:t>блока управления в соответствующих точках системы электроснабжения.</w:t>
      </w:r>
    </w:p>
    <w:p w:rsidR="004C4194" w:rsidRPr="00AD61AC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D61AC">
        <w:rPr>
          <w:rFonts w:ascii="Times New Roman" w:hAnsi="Times New Roman"/>
          <w:sz w:val="28"/>
          <w:szCs w:val="24"/>
        </w:rPr>
        <w:t>Загрузка реактивной мощности промышленных систем электроснабжения и трансформаторов снижает их мощность и требует увеличения сечений кабельных линий и проводов, увеличения количества трансформаторов подстанций или номинальной мощности и т.д.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D61AC">
        <w:rPr>
          <w:rFonts w:ascii="Times New Roman" w:hAnsi="Times New Roman"/>
          <w:sz w:val="28"/>
          <w:szCs w:val="24"/>
        </w:rPr>
        <w:t>Значительный экономический эффект может быть достигнут при правильном сочетании различных мер, которые должны быть технически и экономически обоснованы. При этом критерием экономии является минимум данных затрат: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position w:val="-12"/>
                <w:sz w:val="28"/>
                <w:szCs w:val="28"/>
              </w:rPr>
              <w:object w:dxaOrig="2430" w:dyaOrig="375">
                <v:shape id="_x0000_i1041" type="#_x0000_t75" style="width:121.5pt;height:18.75pt" o:ole="">
                  <v:imagedata r:id="rId41" o:title=""/>
                </v:shape>
                <o:OLEObject Type="Embed" ProgID="Equation.3" ShapeID="_x0000_i1041" DrawAspect="Content" ObjectID="_1685169523" r:id="rId42"/>
              </w:object>
            </w:r>
          </w:p>
        </w:tc>
        <w:tc>
          <w:tcPr>
            <w:tcW w:w="674" w:type="dxa"/>
          </w:tcPr>
          <w:p w:rsidR="004C4194" w:rsidRPr="00430B79" w:rsidRDefault="004C4194" w:rsidP="002F60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(9)</w:t>
            </w:r>
          </w:p>
        </w:tc>
      </w:tr>
    </w:tbl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</w:t>
      </w:r>
      <w:r w:rsidRPr="00AD61AC">
        <w:rPr>
          <w:rFonts w:ascii="Times New Roman" w:hAnsi="Times New Roman"/>
          <w:sz w:val="28"/>
          <w:szCs w:val="24"/>
        </w:rPr>
        <w:t>ыбор типа, мощности и места уста</w:t>
      </w:r>
      <w:r>
        <w:rPr>
          <w:rFonts w:ascii="Times New Roman" w:hAnsi="Times New Roman"/>
          <w:sz w:val="28"/>
          <w:szCs w:val="24"/>
        </w:rPr>
        <w:t>новки КУ</w:t>
      </w:r>
      <w:r w:rsidRPr="00AD61AC">
        <w:rPr>
          <w:rFonts w:ascii="Times New Roman" w:hAnsi="Times New Roman"/>
          <w:sz w:val="28"/>
          <w:szCs w:val="24"/>
        </w:rPr>
        <w:t xml:space="preserve"> является сложной многофакторной задачей, требующей расчета всей системы электроснабжения с одновременным учетом питающих и распределительных сетей промышленных предприятий.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2E748C" w:rsidRDefault="004C4194" w:rsidP="002F6020">
      <w:pPr>
        <w:pStyle w:val="a3"/>
        <w:numPr>
          <w:ilvl w:val="1"/>
          <w:numId w:val="19"/>
        </w:numPr>
        <w:tabs>
          <w:tab w:val="left" w:pos="1276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4"/>
        </w:rPr>
      </w:pPr>
      <w:bookmarkStart w:id="6" w:name="_Toc74483239"/>
      <w:r w:rsidRPr="002E748C">
        <w:rPr>
          <w:rFonts w:ascii="Times New Roman" w:hAnsi="Times New Roman"/>
          <w:b/>
          <w:sz w:val="28"/>
          <w:szCs w:val="24"/>
        </w:rPr>
        <w:lastRenderedPageBreak/>
        <w:t>Преимущества использования конденсаторных установок в качестве средства компенсации реактивной мощности</w:t>
      </w:r>
      <w:bookmarkEnd w:id="6"/>
    </w:p>
    <w:p w:rsidR="004C4194" w:rsidRPr="00906862" w:rsidRDefault="004C4194" w:rsidP="003738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Установка компенсации реактивной мощности </w:t>
      </w:r>
      <w:r>
        <w:rPr>
          <w:rFonts w:ascii="Times New Roman" w:hAnsi="Times New Roman"/>
          <w:sz w:val="28"/>
          <w:szCs w:val="24"/>
        </w:rPr>
        <w:t>(</w:t>
      </w:r>
      <w:r w:rsidRPr="00BB2CBF">
        <w:rPr>
          <w:rFonts w:ascii="Times New Roman" w:hAnsi="Times New Roman"/>
          <w:sz w:val="28"/>
          <w:szCs w:val="24"/>
        </w:rPr>
        <w:t>УКРМ</w:t>
      </w:r>
      <w:r>
        <w:rPr>
          <w:rFonts w:ascii="Times New Roman" w:hAnsi="Times New Roman"/>
          <w:sz w:val="28"/>
          <w:szCs w:val="24"/>
        </w:rPr>
        <w:t>)</w:t>
      </w:r>
      <w:r w:rsidRPr="00BB2CBF">
        <w:rPr>
          <w:rFonts w:ascii="Times New Roman" w:hAnsi="Times New Roman"/>
          <w:sz w:val="28"/>
          <w:szCs w:val="24"/>
        </w:rPr>
        <w:t xml:space="preserve"> имеет ряд преимуществ за счет использования конденсаторов, дополненных третьим уровнем безопасности в виде полипропиленовой сегментированной пленки, обеспечивающей надежное использование, пропитанной специальной жидкостью, обеспечивающей надежное использование, долговечность, низкую стоимость при выполнении работ по техническому обслуживанию и ремонту.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Основным назначением УКРМ является накопление реактивной мощности в конденсаторах. Это действие помогает разгрузить электрическую, происходит стабилизация напряжения и увеличивается доля активной мощности</w:t>
      </w:r>
      <w:r>
        <w:rPr>
          <w:rFonts w:ascii="Times New Roman" w:hAnsi="Times New Roman"/>
          <w:sz w:val="28"/>
          <w:szCs w:val="24"/>
        </w:rPr>
        <w:t>,</w:t>
      </w:r>
      <w:r w:rsidRPr="00BB2CBF">
        <w:rPr>
          <w:rFonts w:ascii="Times New Roman" w:hAnsi="Times New Roman"/>
          <w:sz w:val="28"/>
          <w:szCs w:val="24"/>
        </w:rPr>
        <w:t xml:space="preserve"> сеть от переливов реактивной мощности.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Наличие специализированных высокоскоростных тиристорных пускателей на конденсаторной установке УКРМ, которые работают досрочно для переключения фазных конденсаторов, срабатывающих при изменении cosφ, продлевает их время безотказной работы.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Модульный тип конструкции, способствует постепенному увеличению пропускной способности УКРМ.</w:t>
      </w:r>
      <w:r>
        <w:rPr>
          <w:rFonts w:ascii="Times New Roman" w:hAnsi="Times New Roman"/>
          <w:sz w:val="28"/>
          <w:szCs w:val="24"/>
        </w:rPr>
        <w:t xml:space="preserve"> </w:t>
      </w:r>
      <w:r w:rsidRPr="00BB2CBF">
        <w:rPr>
          <w:rFonts w:ascii="Times New Roman" w:hAnsi="Times New Roman"/>
          <w:sz w:val="28"/>
          <w:szCs w:val="24"/>
        </w:rPr>
        <w:t>Для повышения качества работы УКРМ установка имеет фильтр нечетных гармоник и приборы терморегуляции, а также систему индикации, предназначенную для обнаружения неисправностей.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Для обеспечения регулирования </w:t>
      </w:r>
      <w:r w:rsidRPr="00BB2CBF">
        <w:rPr>
          <w:rFonts w:ascii="Times New Roman" w:hAnsi="Times New Roman"/>
          <w:sz w:val="28"/>
          <w:szCs w:val="28"/>
        </w:rPr>
        <w:t>cosj</w:t>
      </w:r>
      <w:r w:rsidRPr="00BB2CBF">
        <w:rPr>
          <w:rFonts w:ascii="Times New Roman" w:hAnsi="Times New Roman"/>
          <w:sz w:val="28"/>
          <w:szCs w:val="24"/>
        </w:rPr>
        <w:t xml:space="preserve"> в автоматическом режиме с передачей информации на ПК с контролем высших гармоник тока и напряжения в сети используются контроллеры с коммутацией контакторов. Все оборудование размещено в блок-контейнере, оборудованном вентиляцией и отоплением с автоматическим управлением. Устройства обеспечивают комфортное и удобное обслуживание при низких температурах до-60 ° С. </w:t>
      </w:r>
    </w:p>
    <w:p w:rsidR="004C4194" w:rsidRPr="00BB2CBF" w:rsidRDefault="004C4194" w:rsidP="002F6020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Основные функции УКРМ</w:t>
      </w:r>
      <w:r>
        <w:rPr>
          <w:rFonts w:ascii="Times New Roman" w:hAnsi="Times New Roman"/>
          <w:sz w:val="28"/>
          <w:szCs w:val="24"/>
        </w:rPr>
        <w:t>: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Уменьшение фазовой асимметрии, сглаживание сетевых помех.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Снижение тепло потерь электрического тока.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lastRenderedPageBreak/>
        <w:t>Снижение</w:t>
      </w:r>
      <w:r>
        <w:rPr>
          <w:rFonts w:ascii="Times New Roman" w:hAnsi="Times New Roman"/>
          <w:sz w:val="28"/>
          <w:szCs w:val="28"/>
        </w:rPr>
        <w:t>,</w:t>
      </w:r>
      <w:r w:rsidRPr="00BB2C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B2CBF">
        <w:rPr>
          <w:rFonts w:ascii="Times New Roman" w:hAnsi="Times New Roman"/>
          <w:sz w:val="28"/>
          <w:szCs w:val="28"/>
        </w:rPr>
        <w:t>меньшение воздействия высших гармоник.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Снижение потребления тока нагрузки на 30-50%.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Снижение</w:t>
      </w:r>
      <w:r>
        <w:rPr>
          <w:rFonts w:ascii="Times New Roman" w:hAnsi="Times New Roman"/>
          <w:sz w:val="28"/>
          <w:szCs w:val="28"/>
        </w:rPr>
        <w:t>,</w:t>
      </w:r>
      <w:r w:rsidRPr="00BB2C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B2CBF">
        <w:rPr>
          <w:rFonts w:ascii="Times New Roman" w:hAnsi="Times New Roman"/>
          <w:sz w:val="28"/>
          <w:szCs w:val="28"/>
        </w:rPr>
        <w:t>окращение компонентов распределительной сети, увеличение срока их службы.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Отсутствие шума во время работы.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Простота установки и эксплуатации.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Повышение надежности и пропускной способности электрической сети.</w:t>
      </w:r>
    </w:p>
    <w:p w:rsidR="004C4194" w:rsidRPr="00BB2CBF" w:rsidRDefault="004C4194" w:rsidP="002F602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Снижение стоимости индуктивной мощности до минимума.</w:t>
      </w:r>
    </w:p>
    <w:p w:rsidR="004C4194" w:rsidRPr="00906862" w:rsidRDefault="004C4194" w:rsidP="002F6020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4C4194" w:rsidRPr="00497DA6" w:rsidRDefault="004C4194" w:rsidP="002F6020">
      <w:pPr>
        <w:pStyle w:val="a3"/>
        <w:spacing w:before="140" w:after="100" w:afterAutospacing="1" w:line="24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7" w:name="_Toc74310033"/>
      <w:bookmarkStart w:id="8" w:name="_Toc74483240"/>
      <w:r w:rsidRPr="00497DA6">
        <w:rPr>
          <w:rFonts w:ascii="Times New Roman" w:hAnsi="Times New Roman"/>
          <w:b/>
          <w:sz w:val="28"/>
          <w:szCs w:val="28"/>
        </w:rPr>
        <w:t>1.2</w:t>
      </w:r>
      <w:bookmarkStart w:id="9" w:name="_Toc73045730"/>
      <w:r w:rsidRPr="00497DA6">
        <w:rPr>
          <w:rFonts w:ascii="Times New Roman" w:hAnsi="Times New Roman"/>
          <w:b/>
          <w:sz w:val="28"/>
          <w:szCs w:val="28"/>
        </w:rPr>
        <w:t xml:space="preserve"> Вред от реактивной мощности без компенсации</w:t>
      </w:r>
      <w:bookmarkEnd w:id="7"/>
      <w:bookmarkEnd w:id="8"/>
      <w:bookmarkEnd w:id="9"/>
    </w:p>
    <w:p w:rsidR="004C4194" w:rsidRPr="00906862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Сегодня компенсация реактивной мощности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BB2CBF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</w:t>
      </w:r>
      <w:r w:rsidRPr="00BB2CBF">
        <w:rPr>
          <w:rFonts w:ascii="Times New Roman" w:hAnsi="Times New Roman"/>
          <w:sz w:val="28"/>
          <w:szCs w:val="24"/>
        </w:rPr>
        <w:t xml:space="preserve">это не только ответ на вопросы об энергосбережении и оптимизации сетевых нагрузок, но и ценный инструмент влияния на экономику предприятий. Ведь конечная стоимость любого произведенного продукта формируется не в последнюю очередь из потребляемой электроэнергии, которая, если ее снизить, снизит себестоимость производства. 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А затем недостающая активная мощность поступает из соседних энергосистем, которые в настоящее время генерируют чрезме</w:t>
      </w:r>
      <w:r>
        <w:rPr>
          <w:rFonts w:ascii="Times New Roman" w:hAnsi="Times New Roman"/>
          <w:sz w:val="28"/>
          <w:szCs w:val="24"/>
        </w:rPr>
        <w:t xml:space="preserve">рное количество электроэнергии.  </w:t>
      </w:r>
      <w:r w:rsidRPr="00BB2CBF">
        <w:rPr>
          <w:rFonts w:ascii="Times New Roman" w:hAnsi="Times New Roman"/>
          <w:sz w:val="28"/>
          <w:szCs w:val="24"/>
        </w:rPr>
        <w:t>Дело в том, что реактивная мощность не обязательно генерируется на электростанции генератором, вместо этого ее можно получить в компенсирующей установке (в конденсаторе, синхронном компенсаторе, в статическом источнике реактивной мощности), расположенной на подстанции.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Когда количество реактивной мощности в сети становится значительным, напряжение в сети снижается, такая ситуация очень характерна для энергосистем с дефицитом активной составляющей - в сети всегда напряжение ниже номинального значения</w:t>
      </w:r>
      <w:r>
        <w:rPr>
          <w:rFonts w:ascii="Times New Roman" w:hAnsi="Times New Roman"/>
          <w:sz w:val="28"/>
          <w:szCs w:val="24"/>
        </w:rPr>
        <w:t xml:space="preserve">. </w:t>
      </w:r>
      <w:r w:rsidRPr="00BB2CBF">
        <w:rPr>
          <w:rFonts w:ascii="Times New Roman" w:hAnsi="Times New Roman"/>
          <w:sz w:val="28"/>
          <w:szCs w:val="24"/>
        </w:rPr>
        <w:t>К такому выводу пришли аудиторы и энергетики, что побудило многие компании прибегнуть к расчету и монтажу систем компенсации реактивной мощности.</w:t>
      </w:r>
    </w:p>
    <w:p w:rsidR="004C4194" w:rsidRPr="00497DA6" w:rsidRDefault="004C4194" w:rsidP="002F6020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0" w:name="_Toc74310034"/>
      <w:bookmarkStart w:id="11" w:name="_Toc74483241"/>
      <w:r w:rsidRPr="00497DA6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1.3. </w:t>
      </w:r>
      <w:bookmarkStart w:id="12" w:name="_Toc73045731"/>
      <w:r w:rsidRPr="00497DA6">
        <w:rPr>
          <w:rFonts w:ascii="Times New Roman" w:hAnsi="Times New Roman"/>
          <w:b/>
          <w:color w:val="auto"/>
          <w:sz w:val="28"/>
          <w:szCs w:val="28"/>
        </w:rPr>
        <w:t>Способы защиты конденсаторных установок</w:t>
      </w:r>
      <w:bookmarkEnd w:id="10"/>
      <w:bookmarkEnd w:id="11"/>
      <w:bookmarkEnd w:id="12"/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Для безопасной эксплуатации устройства предусмотрены защитные средства: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Блокировки, обеспечивающие защиту от прикосновения к токоведущим частям, находящимся под напряжением.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Механическая блокировка заземляющих ножей в операционной системе.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Защита от перенапряжения.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От искажения токов в фазах прибора.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Тепловая защита, которая включает принудительное охлаждение при повышении температуры конденсаторных батарей.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Наличие контактного выключателя, который отключает установку при открывании дверей при включении оборудования.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Электромагнитная блокировка, которая защищает от ошибочной активации коммутационных устройств УКРМ.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Защита для предотвращения короткого замыкания конденсатора. 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От превышения нормы электрического тока. </w:t>
      </w:r>
    </w:p>
    <w:p w:rsidR="004C4194" w:rsidRDefault="004C4194" w:rsidP="002F6020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>Термодатчик, который позволяет нагревать устройство при понижении температуры.</w:t>
      </w:r>
    </w:p>
    <w:p w:rsidR="004C4194" w:rsidRPr="00F970F9" w:rsidRDefault="004C4194" w:rsidP="002F6020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4C4194" w:rsidRPr="00497DA6" w:rsidRDefault="004C4194" w:rsidP="002F6020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3" w:name="_Toc74310035"/>
      <w:bookmarkStart w:id="14" w:name="_Toc74483242"/>
      <w:r w:rsidRPr="00497DA6">
        <w:rPr>
          <w:rFonts w:ascii="Times New Roman" w:hAnsi="Times New Roman"/>
          <w:b/>
          <w:color w:val="auto"/>
          <w:sz w:val="28"/>
          <w:szCs w:val="28"/>
        </w:rPr>
        <w:t xml:space="preserve">1.4. </w:t>
      </w:r>
      <w:bookmarkStart w:id="15" w:name="_Toc73045732"/>
      <w:r w:rsidRPr="00497DA6">
        <w:rPr>
          <w:rFonts w:ascii="Times New Roman" w:hAnsi="Times New Roman"/>
          <w:b/>
          <w:bCs/>
          <w:color w:val="auto"/>
          <w:sz w:val="28"/>
          <w:szCs w:val="28"/>
        </w:rPr>
        <w:t>Способы компенсации реактивной мощности в системах электроснабжения</w:t>
      </w:r>
      <w:bookmarkEnd w:id="13"/>
      <w:bookmarkEnd w:id="14"/>
      <w:bookmarkEnd w:id="15"/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>В зависимости от схемы подключения конденсаторов к потребителю существует несколько видов компенсации: индивидуальная, групповая и централизованная.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CBF">
        <w:rPr>
          <w:rFonts w:ascii="Times New Roman" w:hAnsi="Times New Roman"/>
          <w:sz w:val="28"/>
          <w:szCs w:val="28"/>
        </w:rPr>
        <w:t xml:space="preserve">При индивидуальной компенсации </w:t>
      </w:r>
      <w:r>
        <w:rPr>
          <w:rFonts w:ascii="Times New Roman" w:hAnsi="Times New Roman"/>
          <w:sz w:val="28"/>
          <w:szCs w:val="28"/>
        </w:rPr>
        <w:t xml:space="preserve">(см. рис. 3) </w:t>
      </w:r>
      <w:r w:rsidRPr="00BB2CBF">
        <w:rPr>
          <w:rFonts w:ascii="Times New Roman" w:hAnsi="Times New Roman"/>
          <w:sz w:val="28"/>
          <w:szCs w:val="28"/>
        </w:rPr>
        <w:t xml:space="preserve">конденсаторы (конденсаторы) подключаются непосредственно к месту возникновения реактивной мощности, то есть их собственный конденсатор(конденсаторы) - к </w:t>
      </w:r>
      <w:r w:rsidRPr="00BB2CBF">
        <w:rPr>
          <w:rFonts w:ascii="Times New Roman" w:hAnsi="Times New Roman"/>
          <w:sz w:val="28"/>
          <w:szCs w:val="28"/>
        </w:rPr>
        <w:lastRenderedPageBreak/>
        <w:t>асинхронному двигателю, отдельный — к газоразрядной лампе, индивидуальный — к сварочному аппарату, персональный конденсатор — для индукционной печи, для трансформатора и т.д.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2CBF">
        <w:rPr>
          <w:rFonts w:ascii="Times New Roman" w:hAnsi="Times New Roman"/>
          <w:sz w:val="28"/>
          <w:szCs w:val="28"/>
        </w:rPr>
        <w:t>Здесь провода питания к каждому конкретному потребителю разгружаются от реактивных токов.</w:t>
      </w:r>
    </w:p>
    <w:p w:rsidR="004C4194" w:rsidRDefault="00140495" w:rsidP="002F6020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2" type="#_x0000_t75" style="width:262.5pt;height:551.25pt;visibility:visible">
            <v:imagedata r:id="rId43" o:title=""/>
          </v:shape>
        </w:pict>
      </w:r>
    </w:p>
    <w:p w:rsidR="004C4194" w:rsidRDefault="004C4194" w:rsidP="002F6020">
      <w:pPr>
        <w:spacing w:before="140" w:after="100" w:afterAutospacing="1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3</w:t>
      </w:r>
      <w:r w:rsidRPr="002E3338">
        <w:rPr>
          <w:rFonts w:ascii="Times New Roman" w:hAnsi="Times New Roman"/>
          <w:sz w:val="28"/>
          <w:szCs w:val="24"/>
        </w:rPr>
        <w:t>-Индивидуальная компенсация</w:t>
      </w:r>
    </w:p>
    <w:p w:rsidR="004C4194" w:rsidRPr="00BB2CBF" w:rsidRDefault="004C4194" w:rsidP="002F602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lastRenderedPageBreak/>
        <w:t xml:space="preserve">Групповая компенсация </w:t>
      </w:r>
      <w:r>
        <w:rPr>
          <w:rFonts w:ascii="Times New Roman" w:hAnsi="Times New Roman"/>
          <w:sz w:val="28"/>
          <w:szCs w:val="28"/>
        </w:rPr>
        <w:t xml:space="preserve">(см. рис. 4) </w:t>
      </w:r>
      <w:r w:rsidRPr="00BB2CBF">
        <w:rPr>
          <w:rFonts w:ascii="Times New Roman" w:hAnsi="Times New Roman"/>
          <w:sz w:val="28"/>
          <w:szCs w:val="24"/>
        </w:rPr>
        <w:t>включает в себя подключение одного общего конденсатора или общей группы конденсаторов к нескольким потребителям одновременно со значительными индуктивными компонентами. Линия, которая поставляет электроэнергию группе потребителей, будет разгружена.</w:t>
      </w:r>
      <w:r>
        <w:rPr>
          <w:rFonts w:ascii="Times New Roman" w:hAnsi="Times New Roman"/>
          <w:sz w:val="28"/>
          <w:szCs w:val="24"/>
        </w:rPr>
        <w:t xml:space="preserve"> </w:t>
      </w:r>
      <w:r w:rsidRPr="00BB2CBF">
        <w:rPr>
          <w:rFonts w:ascii="Times New Roman" w:hAnsi="Times New Roman"/>
          <w:sz w:val="28"/>
          <w:szCs w:val="24"/>
        </w:rPr>
        <w:t xml:space="preserve">В этом случае постоянная одновременная работа нескольких потребителей связана с циркуляцией общей реактивной энергии между потребителями и конденсаторами. </w:t>
      </w:r>
    </w:p>
    <w:p w:rsidR="004C4194" w:rsidRDefault="00140495" w:rsidP="002F602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43" type="#_x0000_t75" style="width:216.75pt;height:514.5pt;visibility:visible">
            <v:imagedata r:id="rId44" o:title=""/>
          </v:shape>
        </w:pict>
      </w:r>
    </w:p>
    <w:p w:rsidR="004C4194" w:rsidRPr="00AA6B39" w:rsidRDefault="004C4194" w:rsidP="002F6020">
      <w:pPr>
        <w:spacing w:before="140" w:after="100" w:afterAutospacing="1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2E3338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  <w:lang w:val="en-US"/>
        </w:rPr>
        <w:t xml:space="preserve"> 4</w:t>
      </w:r>
      <w:r w:rsidRPr="00AA6B3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2E3338">
        <w:rPr>
          <w:rFonts w:ascii="Times New Roman" w:hAnsi="Times New Roman"/>
          <w:sz w:val="28"/>
          <w:szCs w:val="28"/>
        </w:rPr>
        <w:t>Групповая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3338">
        <w:rPr>
          <w:rFonts w:ascii="Times New Roman" w:hAnsi="Times New Roman"/>
          <w:sz w:val="28"/>
          <w:szCs w:val="28"/>
        </w:rPr>
        <w:t>компенсация</w:t>
      </w:r>
    </w:p>
    <w:p w:rsidR="004C4194" w:rsidRPr="00BB2CBF" w:rsidRDefault="004C4194" w:rsidP="002F602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lastRenderedPageBreak/>
        <w:t xml:space="preserve">Централизованная компенсация </w:t>
      </w:r>
      <w:r>
        <w:rPr>
          <w:rFonts w:ascii="Times New Roman" w:hAnsi="Times New Roman"/>
          <w:sz w:val="28"/>
          <w:szCs w:val="28"/>
        </w:rPr>
        <w:t xml:space="preserve">(см. рис. 5) </w:t>
      </w:r>
      <w:r w:rsidRPr="00BB2CBF">
        <w:rPr>
          <w:rFonts w:ascii="Times New Roman" w:hAnsi="Times New Roman"/>
          <w:sz w:val="28"/>
          <w:szCs w:val="24"/>
        </w:rPr>
        <w:t>предполагает установку конденсаторов с регулятором в главном или групповом распределительном щите. Контроллер оценивает текущее потребление реактивной мощности в режиме реального времени и быстро подключает и отключает необходимое количество конденсаторов. В результате общая мощность, потребляемая от сети, всегда минимизируется в соответствии с мгновенным значением требуемой реактивной мощности.</w:t>
      </w:r>
    </w:p>
    <w:p w:rsidR="004C4194" w:rsidRPr="00AA6B39" w:rsidRDefault="00140495" w:rsidP="002F60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4" type="#_x0000_t75" style="width:464.25pt;height:465pt;visibility:visible">
            <v:imagedata r:id="rId45" o:title=""/>
          </v:shape>
        </w:pict>
      </w:r>
    </w:p>
    <w:p w:rsidR="004C4194" w:rsidRPr="00BB2CBF" w:rsidRDefault="004C4194" w:rsidP="002F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</w:t>
      </w:r>
      <w:r w:rsidRPr="00BB2CBF">
        <w:rPr>
          <w:rFonts w:ascii="Times New Roman" w:hAnsi="Times New Roman"/>
          <w:sz w:val="28"/>
          <w:szCs w:val="28"/>
        </w:rPr>
        <w:t xml:space="preserve"> - Централизованная компенсация</w:t>
      </w:r>
      <w:bookmarkStart w:id="16" w:name="_Toc73045733"/>
    </w:p>
    <w:p w:rsidR="004C4194" w:rsidRDefault="004C4194" w:rsidP="002F6020">
      <w:pPr>
        <w:rPr>
          <w:rFonts w:ascii="Times New Roman" w:hAnsi="Times New Roman"/>
          <w:b/>
          <w:sz w:val="28"/>
          <w:szCs w:val="28"/>
        </w:rPr>
        <w:sectPr w:rsidR="004C4194" w:rsidSect="00BD6F2C">
          <w:footerReference w:type="default" r:id="rId46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4C4194" w:rsidRDefault="004C4194" w:rsidP="002F6020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17" w:name="_Toc74310036"/>
      <w:bookmarkStart w:id="18" w:name="_Toc74483243"/>
      <w:r w:rsidRPr="00497DA6">
        <w:rPr>
          <w:rFonts w:ascii="Times New Roman" w:hAnsi="Times New Roman"/>
          <w:b/>
          <w:color w:val="auto"/>
          <w:sz w:val="28"/>
          <w:szCs w:val="28"/>
        </w:rPr>
        <w:lastRenderedPageBreak/>
        <w:t>1.5. Типы УКРМ</w:t>
      </w:r>
      <w:bookmarkEnd w:id="16"/>
      <w:bookmarkEnd w:id="17"/>
      <w:bookmarkEnd w:id="18"/>
    </w:p>
    <w:p w:rsidR="004C4194" w:rsidRPr="00971B84" w:rsidRDefault="004C4194" w:rsidP="002F6020"/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B2CBF">
        <w:rPr>
          <w:rFonts w:ascii="Times New Roman" w:hAnsi="Times New Roman"/>
          <w:sz w:val="28"/>
          <w:szCs w:val="24"/>
        </w:rPr>
        <w:t xml:space="preserve">Существует несколько типов установок УКРМ, используемых в сетях 6-10 кВ, это: 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BB2CBF">
        <w:rPr>
          <w:rFonts w:ascii="Times New Roman" w:hAnsi="Times New Roman"/>
          <w:sz w:val="28"/>
          <w:szCs w:val="24"/>
        </w:rPr>
        <w:t>Автоматическое или регулируемое, базовое устройство предназначено для автоматического управления каскадами, каждый из которых состоит из трех конденсаторов, соединенных в звезду, операции по осуществлению коммутационных действий выполняются автоматически с помощью электронного блока, определяющего мощность и время включения.</w:t>
      </w:r>
    </w:p>
    <w:p w:rsidR="004C4194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BB2CBF">
        <w:rPr>
          <w:rFonts w:ascii="Times New Roman" w:hAnsi="Times New Roman"/>
          <w:sz w:val="28"/>
          <w:szCs w:val="24"/>
        </w:rPr>
        <w:t>Высоковольтные установки с фильтрами, применяемыми для защиты от нелинейных гармонических искажений защитных антирезонансных дросселей. Такие установки используются в сочетании с устройствами, генерирующими явление в сети высших гармоник, такими как: устройства, обеспечивающие плавный пуск и преобразователи частоты.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BB2CBF">
        <w:rPr>
          <w:rFonts w:ascii="Times New Roman" w:hAnsi="Times New Roman"/>
          <w:sz w:val="28"/>
          <w:szCs w:val="24"/>
        </w:rPr>
        <w:t xml:space="preserve">Полуавтоматические установки используются для снижения стоимости устройства компенсации реактивной мощности, цена становится доступной при сохранении качества устройства. Для этого в устройстве используются как регулируемые, так и фиксированные ступени. </w:t>
      </w:r>
    </w:p>
    <w:p w:rsidR="004C4194" w:rsidRPr="00BB2CB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BB2CBF">
        <w:rPr>
          <w:rFonts w:ascii="Times New Roman" w:hAnsi="Times New Roman"/>
          <w:sz w:val="28"/>
          <w:szCs w:val="24"/>
        </w:rPr>
        <w:t xml:space="preserve">Нерегулируемые установки выполнены в модульной конструкции, состоящей из нескольких неподвижных ступеней, переключение происходит в ручном режиме при отсутствии токов нагрузки. </w:t>
      </w:r>
    </w:p>
    <w:p w:rsidR="004C4194" w:rsidRPr="00BB2CBF" w:rsidRDefault="004C4194" w:rsidP="002F6020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bookmarkStart w:id="19" w:name="_Toc73045734"/>
    </w:p>
    <w:p w:rsidR="004C4194" w:rsidRPr="00497DA6" w:rsidRDefault="004C4194" w:rsidP="002F6020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20" w:name="_Toc74310037"/>
      <w:bookmarkStart w:id="21" w:name="_Toc74483244"/>
      <w:r w:rsidRPr="00497DA6">
        <w:rPr>
          <w:rFonts w:ascii="Times New Roman" w:hAnsi="Times New Roman"/>
          <w:b/>
          <w:color w:val="auto"/>
          <w:sz w:val="28"/>
          <w:szCs w:val="28"/>
        </w:rPr>
        <w:t>1.6. Особенности подключения УКРМ</w:t>
      </w:r>
      <w:bookmarkEnd w:id="19"/>
      <w:bookmarkEnd w:id="20"/>
      <w:bookmarkEnd w:id="21"/>
    </w:p>
    <w:p w:rsidR="004C4194" w:rsidRPr="00BB2CBF" w:rsidRDefault="004C4194" w:rsidP="002F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C4194" w:rsidRPr="00A05D8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При объединении нагрузок в единый комплекс по потреблению реактивной мощности целесообразно использовать групповую компенсацию. В этом случае цена применения устройства реактивной мощности становится наиболее приемлемой при внедрении в эксплуатацию, но менее выгодной для пользователей из-за снижения активных потерь в электрической сети, что влияет на экономию затрат. </w:t>
      </w:r>
    </w:p>
    <w:p w:rsidR="004C4194" w:rsidRPr="00A05D8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lastRenderedPageBreak/>
        <w:t>Возможно подключение устройства CRM в виде отдельного оборудования с индивидуальным кабельным вводом или в составе НКУ, например, в составе главного распределительного щита.</w:t>
      </w:r>
    </w:p>
    <w:p w:rsidR="004C4194" w:rsidRPr="00A05D8F" w:rsidRDefault="004C4194" w:rsidP="002F60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Оптимальным способом подключения устройства компенсации реактивной мощности является установка устройства в непосредственной близости от потребителя (индивидуальная компенсация). В этом случае затраты на установку компенсации реактивной мощности, состоящие из суммы затрат на внедрение и дальнейшее техническое обслуживание, составляют значительную сумму. </w:t>
      </w:r>
    </w:p>
    <w:p w:rsidR="004C4194" w:rsidRDefault="004C4194" w:rsidP="002F6020">
      <w:pPr>
        <w:rPr>
          <w:rFonts w:ascii="Times New Roman" w:hAnsi="Times New Roman" w:cs="Arial"/>
          <w:b/>
          <w:bCs/>
          <w:kern w:val="32"/>
          <w:sz w:val="28"/>
          <w:szCs w:val="32"/>
          <w:lang w:eastAsia="ru-RU"/>
        </w:rPr>
      </w:pPr>
      <w:bookmarkStart w:id="22" w:name="_Toc73045735"/>
      <w:r>
        <w:br w:type="page"/>
      </w:r>
    </w:p>
    <w:p w:rsidR="004C4194" w:rsidRDefault="004C4194" w:rsidP="00B5447D">
      <w:pPr>
        <w:pStyle w:val="1"/>
      </w:pPr>
      <w:bookmarkStart w:id="23" w:name="_Toc74310038"/>
      <w:bookmarkStart w:id="24" w:name="_Toc74483245"/>
      <w:bookmarkEnd w:id="22"/>
      <w:r>
        <w:t>2 КОНСТРУКТОРСКИЙ РАЗДЕЛ</w:t>
      </w:r>
      <w:bookmarkEnd w:id="23"/>
      <w:bookmarkEnd w:id="24"/>
    </w:p>
    <w:p w:rsidR="004C4194" w:rsidRPr="00F970F9" w:rsidRDefault="004C4194" w:rsidP="00F970F9">
      <w:pPr>
        <w:rPr>
          <w:lang w:eastAsia="ru-RU"/>
        </w:rPr>
      </w:pPr>
    </w:p>
    <w:p w:rsidR="004C4194" w:rsidRDefault="004C4194" w:rsidP="0090782D">
      <w:pPr>
        <w:pStyle w:val="a3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5" w:name="_Toc74310039"/>
      <w:bookmarkStart w:id="26" w:name="_Toc74483246"/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864A2E">
        <w:rPr>
          <w:rFonts w:ascii="Times New Roman" w:hAnsi="Times New Roman"/>
          <w:b/>
          <w:sz w:val="28"/>
          <w:szCs w:val="28"/>
        </w:rPr>
        <w:t>Способы снижения потребления реактивной мощности без компенсирующих устройств</w:t>
      </w:r>
      <w:bookmarkEnd w:id="25"/>
      <w:bookmarkEnd w:id="26"/>
    </w:p>
    <w:p w:rsidR="004C4194" w:rsidRPr="0090782D" w:rsidRDefault="004C4194" w:rsidP="009078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0782D">
        <w:rPr>
          <w:rFonts w:ascii="Times New Roman" w:hAnsi="Times New Roman"/>
          <w:sz w:val="28"/>
          <w:szCs w:val="24"/>
        </w:rPr>
        <w:t>Меры по понижению употребления реактивной мощности электроприемниками (асинхронными движками, трансформаторами, клапанными преобразователями) считаются больше экономными, например, как не настоятельно просят добавочных серьезных расходов, которые как правило аккомпанируют внедрение компенсирующих установок.</w:t>
      </w:r>
    </w:p>
    <w:p w:rsidR="004C4194" w:rsidRPr="0090782D" w:rsidRDefault="004C4194" w:rsidP="009078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0782D">
        <w:rPr>
          <w:rFonts w:ascii="Times New Roman" w:hAnsi="Times New Roman"/>
          <w:sz w:val="28"/>
          <w:szCs w:val="24"/>
        </w:rPr>
        <w:t>Методы понижения</w:t>
      </w:r>
      <w:r>
        <w:rPr>
          <w:rFonts w:ascii="Times New Roman" w:hAnsi="Times New Roman"/>
          <w:sz w:val="28"/>
          <w:szCs w:val="24"/>
        </w:rPr>
        <w:t xml:space="preserve">, </w:t>
      </w:r>
      <w:r w:rsidRPr="0090782D">
        <w:rPr>
          <w:rFonts w:ascii="Times New Roman" w:hAnsi="Times New Roman"/>
          <w:sz w:val="28"/>
          <w:szCs w:val="24"/>
        </w:rPr>
        <w:t>снижения употребления реактивной мощности электроприемниками:</w:t>
      </w:r>
    </w:p>
    <w:p w:rsidR="004C4194" w:rsidRPr="00B64C7E" w:rsidRDefault="004C4194" w:rsidP="00466700">
      <w:pPr>
        <w:pStyle w:val="a3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36EB9">
        <w:rPr>
          <w:rFonts w:ascii="Times New Roman" w:hAnsi="Times New Roman"/>
          <w:sz w:val="28"/>
          <w:szCs w:val="24"/>
        </w:rPr>
        <w:t xml:space="preserve">применение наиболее целесообразной силовой схемы </w:t>
      </w:r>
      <w:r w:rsidRPr="00B64C7E">
        <w:rPr>
          <w:rFonts w:ascii="Times New Roman" w:hAnsi="Times New Roman"/>
          <w:sz w:val="28"/>
          <w:szCs w:val="24"/>
        </w:rPr>
        <w:t>и системы управл</w:t>
      </w:r>
      <w:r>
        <w:rPr>
          <w:rFonts w:ascii="Times New Roman" w:hAnsi="Times New Roman"/>
          <w:sz w:val="28"/>
          <w:szCs w:val="24"/>
        </w:rPr>
        <w:t>ения клапанным преобразователем;</w:t>
      </w:r>
    </w:p>
    <w:p w:rsidR="004C4194" w:rsidRPr="00B64C7E" w:rsidRDefault="004C4194" w:rsidP="00466700">
      <w:pPr>
        <w:pStyle w:val="a3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замена</w:t>
      </w:r>
      <w:r w:rsidRPr="00B64C7E">
        <w:rPr>
          <w:rFonts w:ascii="Times New Roman" w:hAnsi="Times New Roman"/>
          <w:sz w:val="28"/>
          <w:szCs w:val="24"/>
        </w:rPr>
        <w:t xml:space="preserve"> малонагруженных асинхронных движков на движки наименьшей мощности;</w:t>
      </w:r>
    </w:p>
    <w:p w:rsidR="004C4194" w:rsidRPr="00B64C7E" w:rsidRDefault="004C4194" w:rsidP="00466700">
      <w:pPr>
        <w:pStyle w:val="a3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замена</w:t>
      </w:r>
      <w:r w:rsidRPr="00B64C7E">
        <w:rPr>
          <w:rFonts w:ascii="Times New Roman" w:hAnsi="Times New Roman"/>
          <w:sz w:val="28"/>
          <w:szCs w:val="24"/>
        </w:rPr>
        <w:t xml:space="preserve"> или же отключение при невысоких нагрузках трансформаторов;</w:t>
      </w:r>
    </w:p>
    <w:p w:rsidR="004C4194" w:rsidRPr="00B64C7E" w:rsidRDefault="004C4194" w:rsidP="00466700">
      <w:pPr>
        <w:pStyle w:val="a3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64C7E">
        <w:rPr>
          <w:rFonts w:ascii="Times New Roman" w:hAnsi="Times New Roman"/>
          <w:sz w:val="28"/>
          <w:szCs w:val="24"/>
        </w:rPr>
        <w:t>понижение напряжения в движках, которые постоянный трудятся с невысокой нагрузкой;</w:t>
      </w:r>
    </w:p>
    <w:p w:rsidR="004C4194" w:rsidRPr="00B64C7E" w:rsidRDefault="004C4194" w:rsidP="00466700">
      <w:pPr>
        <w:pStyle w:val="a3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66700">
        <w:rPr>
          <w:rFonts w:ascii="Times New Roman" w:hAnsi="Times New Roman"/>
          <w:sz w:val="28"/>
          <w:szCs w:val="24"/>
        </w:rPr>
        <w:t>ограничение</w:t>
      </w:r>
      <w:r w:rsidRPr="00B64C7E">
        <w:rPr>
          <w:rFonts w:ascii="Times New Roman" w:hAnsi="Times New Roman"/>
          <w:sz w:val="28"/>
          <w:szCs w:val="24"/>
        </w:rPr>
        <w:t xml:space="preserve"> XX асинхронных двигателей;</w:t>
      </w:r>
    </w:p>
    <w:p w:rsidR="004C4194" w:rsidRDefault="004C4194" w:rsidP="009078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0782D">
        <w:rPr>
          <w:rFonts w:ascii="Times New Roman" w:hAnsi="Times New Roman"/>
          <w:sz w:val="28"/>
          <w:szCs w:val="24"/>
        </w:rPr>
        <w:t xml:space="preserve">1. </w:t>
      </w:r>
      <w:r w:rsidRPr="00466700">
        <w:rPr>
          <w:rFonts w:ascii="Times New Roman" w:hAnsi="Times New Roman"/>
          <w:sz w:val="28"/>
          <w:szCs w:val="24"/>
        </w:rPr>
        <w:t xml:space="preserve">Замена </w:t>
      </w:r>
      <w:r w:rsidRPr="0090782D">
        <w:rPr>
          <w:rFonts w:ascii="Times New Roman" w:hAnsi="Times New Roman"/>
          <w:sz w:val="28"/>
          <w:szCs w:val="24"/>
        </w:rPr>
        <w:t>малонагруженных движков движками наименьшей мощности. Потребляемая реактивная мощность асинхронных движков находится в зависимости от коэффициента нагрузки и его технических данных. При номинальной нагрузке и номинальном напряжении асинхронный движок (АД) потребляет реактивную мощность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eastAsia="Times New Roman" w:hAnsi="Times New Roman"/>
                <w:noProof/>
                <w:position w:val="-12"/>
                <w:sz w:val="28"/>
                <w:szCs w:val="28"/>
              </w:rPr>
              <w:object w:dxaOrig="1540" w:dyaOrig="680">
                <v:shape id="_x0000_i1045" type="#_x0000_t75" style="width:77.25pt;height:33pt" o:ole="">
                  <v:imagedata r:id="rId47" o:title=""/>
                </v:shape>
                <o:OLEObject Type="Embed" ProgID="Equation.3" ShapeID="_x0000_i1045" DrawAspect="Content" ObjectID="_1685169524" r:id="rId48"/>
              </w:objec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(10)</w:t>
            </w:r>
          </w:p>
        </w:tc>
      </w:tr>
    </w:tbl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4F279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lastRenderedPageBreak/>
        <w:t>Реактивную мощность, потребляемую АД из сети при XX, находят из выражения</w:t>
      </w:r>
    </w:p>
    <w:p w:rsidR="004C4194" w:rsidRDefault="004C4194" w:rsidP="006A0C42">
      <w:pPr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position w:val="-12"/>
                <w:sz w:val="28"/>
                <w:szCs w:val="28"/>
              </w:rPr>
            </w:pPr>
            <w:r w:rsidRPr="00430B79">
              <w:rPr>
                <w:rFonts w:ascii="Times New Roman" w:eastAsia="Times New Roman" w:hAnsi="Times New Roman"/>
                <w:noProof/>
                <w:position w:val="-12"/>
                <w:sz w:val="28"/>
                <w:szCs w:val="28"/>
              </w:rPr>
              <w:object w:dxaOrig="1860" w:dyaOrig="400">
                <v:shape id="_x0000_i1046" type="#_x0000_t75" style="width:93pt;height:20.25pt" o:ole="">
                  <v:imagedata r:id="rId49" o:title=""/>
                </v:shape>
                <o:OLEObject Type="Embed" ProgID="Equation.3" ShapeID="_x0000_i1046" DrawAspect="Content" ObjectID="_1685169525" r:id="rId50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position w:val="-12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noProof/>
                <w:position w:val="-12"/>
                <w:sz w:val="28"/>
                <w:szCs w:val="28"/>
              </w:rPr>
              <w:t>(11)</w:t>
            </w:r>
          </w:p>
        </w:tc>
      </w:tr>
    </w:tbl>
    <w:p w:rsidR="004C4194" w:rsidRPr="00A424CA" w:rsidRDefault="004C4194" w:rsidP="006A0C42">
      <w:pPr>
        <w:ind w:firstLine="709"/>
        <w:jc w:val="center"/>
        <w:rPr>
          <w:rFonts w:ascii="Times New Roman" w:hAnsi="Times New Roman"/>
          <w:noProof/>
          <w:position w:val="-12"/>
          <w:sz w:val="28"/>
          <w:szCs w:val="28"/>
        </w:rPr>
      </w:pPr>
    </w:p>
    <w:p w:rsidR="004C4194" w:rsidRPr="0044650A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650A">
        <w:rPr>
          <w:sz w:val="28"/>
          <w:szCs w:val="28"/>
        </w:rPr>
        <w:t xml:space="preserve">Для двигателей с номинальным коэффициентом мощности </w:t>
      </w:r>
      <w:r w:rsidRPr="0044650A">
        <w:rPr>
          <w:sz w:val="28"/>
          <w:szCs w:val="28"/>
        </w:rPr>
        <w:object w:dxaOrig="1939" w:dyaOrig="360">
          <v:shape id="_x0000_i1047" type="#_x0000_t75" style="width:96pt;height:18.75pt" o:ole="">
            <v:imagedata r:id="rId51" o:title=""/>
          </v:shape>
          <o:OLEObject Type="Embed" ProgID="Equation.3" ShapeID="_x0000_i1047" DrawAspect="Content" ObjectID="_1685169526" r:id="rId52"/>
        </w:object>
      </w:r>
      <w:r w:rsidRPr="0044650A">
        <w:rPr>
          <w:sz w:val="28"/>
          <w:szCs w:val="28"/>
        </w:rPr>
        <w:t xml:space="preserve"> реакти</w:t>
      </w:r>
      <w:r>
        <w:rPr>
          <w:sz w:val="28"/>
          <w:szCs w:val="28"/>
        </w:rPr>
        <w:t>вная мощностьXX составляет в пределах</w:t>
      </w:r>
      <w:r w:rsidRPr="0044650A">
        <w:rPr>
          <w:sz w:val="28"/>
          <w:szCs w:val="28"/>
        </w:rPr>
        <w:t xml:space="preserve"> 60% реактивной мощности пр</w:t>
      </w:r>
      <w:r>
        <w:rPr>
          <w:sz w:val="28"/>
          <w:szCs w:val="28"/>
        </w:rPr>
        <w:t>и номинальной загрузке мотора</w:t>
      </w:r>
      <w:r w:rsidRPr="0044650A">
        <w:rPr>
          <w:sz w:val="28"/>
          <w:szCs w:val="28"/>
        </w:rPr>
        <w:t xml:space="preserve">. Для АД с </w:t>
      </w:r>
      <w:r w:rsidRPr="0044650A">
        <w:rPr>
          <w:sz w:val="28"/>
          <w:szCs w:val="28"/>
        </w:rPr>
        <w:object w:dxaOrig="1980" w:dyaOrig="360">
          <v:shape id="_x0000_i1048" type="#_x0000_t75" style="width:99pt;height:18.75pt" o:ole="">
            <v:imagedata r:id="rId53" o:title=""/>
          </v:shape>
          <o:OLEObject Type="Embed" ProgID="Equation.3" ShapeID="_x0000_i1048" DrawAspect="Content" ObjectID="_1685169527" r:id="rId54"/>
        </w:object>
      </w:r>
      <w:r w:rsidRPr="0044650A">
        <w:rPr>
          <w:sz w:val="28"/>
          <w:szCs w:val="28"/>
        </w:rPr>
        <w:t xml:space="preserve"> она достигает 70%.</w:t>
      </w:r>
    </w:p>
    <w:p w:rsidR="004C4194" w:rsidRPr="0090782D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82D">
        <w:rPr>
          <w:rStyle w:val="tooltip"/>
          <w:sz w:val="28"/>
          <w:szCs w:val="32"/>
          <w:shd w:val="clear" w:color="auto" w:fill="FDFDFD"/>
        </w:rPr>
        <w:t>Наращивание</w:t>
      </w:r>
      <w:r w:rsidRPr="0090782D">
        <w:rPr>
          <w:sz w:val="28"/>
          <w:szCs w:val="32"/>
          <w:shd w:val="clear" w:color="auto" w:fill="FDFDFD"/>
        </w:rPr>
        <w:t> </w:t>
      </w:r>
      <w:r w:rsidRPr="0090782D">
        <w:rPr>
          <w:rStyle w:val="tooltip"/>
          <w:sz w:val="28"/>
          <w:szCs w:val="32"/>
          <w:shd w:val="clear" w:color="auto" w:fill="FDFDFD"/>
        </w:rPr>
        <w:t>употребления</w:t>
      </w:r>
      <w:r w:rsidRPr="0090782D">
        <w:rPr>
          <w:rStyle w:val="tooltip"/>
          <w:rFonts w:ascii="Verdana" w:hAnsi="Verdana"/>
          <w:sz w:val="18"/>
          <w:szCs w:val="20"/>
          <w:shd w:val="clear" w:color="auto" w:fill="FDFDFD"/>
        </w:rPr>
        <w:t xml:space="preserve"> </w:t>
      </w:r>
      <w:r w:rsidRPr="0090782D">
        <w:rPr>
          <w:sz w:val="28"/>
          <w:szCs w:val="28"/>
        </w:rPr>
        <w:t xml:space="preserve">реактивной мощности при полной загрузке мотора </w:t>
      </w:r>
      <w:r w:rsidRPr="0090782D">
        <w:rPr>
          <w:sz w:val="28"/>
          <w:szCs w:val="28"/>
          <w:shd w:val="clear" w:color="auto" w:fill="FDFDFD"/>
        </w:rPr>
        <w:t>по </w:t>
      </w:r>
      <w:r w:rsidRPr="0090782D">
        <w:rPr>
          <w:rStyle w:val="tooltip"/>
          <w:sz w:val="28"/>
          <w:szCs w:val="28"/>
          <w:shd w:val="clear" w:color="auto" w:fill="FDFDFD"/>
        </w:rPr>
        <w:t>сопоставлению</w:t>
      </w:r>
      <w:r w:rsidRPr="0090782D">
        <w:rPr>
          <w:sz w:val="28"/>
          <w:szCs w:val="28"/>
          <w:shd w:val="clear" w:color="auto" w:fill="FDFDFD"/>
        </w:rPr>
        <w:t> с </w:t>
      </w:r>
      <w:r w:rsidRPr="0090782D">
        <w:rPr>
          <w:rStyle w:val="tooltip"/>
          <w:sz w:val="28"/>
          <w:szCs w:val="28"/>
          <w:shd w:val="clear" w:color="auto" w:fill="FDFDFD"/>
        </w:rPr>
        <w:t>употреблением</w:t>
      </w:r>
      <w:r w:rsidRPr="0090782D">
        <w:rPr>
          <w:sz w:val="28"/>
          <w:szCs w:val="28"/>
          <w:shd w:val="clear" w:color="auto" w:fill="FDFDFD"/>
        </w:rPr>
        <w:t> при</w:t>
      </w:r>
      <w:r>
        <w:rPr>
          <w:sz w:val="28"/>
          <w:szCs w:val="28"/>
          <w:shd w:val="clear" w:color="auto" w:fill="FDFDFD"/>
        </w:rPr>
        <w:t xml:space="preserve"> </w:t>
      </w:r>
      <w:r w:rsidRPr="0090782D">
        <w:rPr>
          <w:sz w:val="28"/>
          <w:szCs w:val="28"/>
          <w:shd w:val="clear" w:color="auto" w:fill="FDFDFD"/>
        </w:rPr>
        <w:t>XX</w:t>
      </w:r>
      <w:r w:rsidRPr="0090782D">
        <w:rPr>
          <w:sz w:val="28"/>
          <w:szCs w:val="28"/>
        </w:rPr>
        <w:t xml:space="preserve"> определяется разностью выражений (10) и (11), т.е.</w:t>
      </w:r>
    </w:p>
    <w:p w:rsidR="004C419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object w:dxaOrig="4200" w:dyaOrig="680">
                <v:shape id="_x0000_i1049" type="#_x0000_t75" style="width:210pt;height:33pt" o:ole="">
                  <v:imagedata r:id="rId55" o:title=""/>
                </v:shape>
                <o:OLEObject Type="Embed" ProgID="Equation.3" ShapeID="_x0000_i1049" DrawAspect="Content" ObjectID="_1685169528" r:id="rId56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(12)</w:t>
            </w:r>
          </w:p>
        </w:tc>
      </w:tr>
    </w:tbl>
    <w:p w:rsidR="004C4194" w:rsidRPr="0044650A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82D">
        <w:rPr>
          <w:sz w:val="28"/>
          <w:szCs w:val="28"/>
        </w:rPr>
        <w:t>При загрузках асинхронного мотора, наименьших номинальной, прирост употребления реактивной мощности по сопоставлению с пропорционален квадрату коэффициента загрузки мотора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noProof/>
                <w:position w:val="-12"/>
                <w:sz w:val="28"/>
                <w:szCs w:val="28"/>
              </w:rPr>
              <w:object w:dxaOrig="1520" w:dyaOrig="380">
                <v:shape id="_x0000_i1050" type="#_x0000_t75" style="width:75pt;height:17.25pt" o:ole="">
                  <v:imagedata r:id="rId57" o:title=""/>
                </v:shape>
                <o:OLEObject Type="Embed" ProgID="Equation.3" ShapeID="_x0000_i1050" DrawAspect="Content" ObjectID="_1685169529" r:id="rId5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(13)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noProof/>
                <w:sz w:val="28"/>
                <w:szCs w:val="28"/>
              </w:rPr>
            </w:pPr>
            <w:r w:rsidRPr="00430B79">
              <w:rPr>
                <w:position w:val="-30"/>
                <w:sz w:val="28"/>
                <w:szCs w:val="28"/>
              </w:rPr>
              <w:object w:dxaOrig="840" w:dyaOrig="680">
                <v:shape id="_x0000_i1051" type="#_x0000_t75" style="width:42pt;height:33pt" o:ole="">
                  <v:imagedata r:id="rId59" o:title=""/>
                </v:shape>
                <o:OLEObject Type="Embed" ProgID="Equation.3" ShapeID="_x0000_i1051" DrawAspect="Content" ObjectID="_1685169530" r:id="rId60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(14)</w:t>
            </w:r>
          </w:p>
        </w:tc>
      </w:tr>
    </w:tbl>
    <w:p w:rsidR="004C4194" w:rsidRPr="0044650A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44650A" w:rsidRDefault="004C4194" w:rsidP="006A0C42">
      <w:pPr>
        <w:spacing w:after="120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4C4194" w:rsidRPr="00F067E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67E4">
        <w:rPr>
          <w:sz w:val="28"/>
          <w:szCs w:val="28"/>
        </w:rPr>
        <w:t xml:space="preserve">где  </w:t>
      </w:r>
      <w:r w:rsidRPr="00F067E4">
        <w:rPr>
          <w:position w:val="-12"/>
          <w:sz w:val="28"/>
          <w:szCs w:val="28"/>
        </w:rPr>
        <w:object w:dxaOrig="279" w:dyaOrig="380">
          <v:shape id="_x0000_i1052" type="#_x0000_t75" style="width:14.25pt;height:19.5pt" o:ole="">
            <v:imagedata r:id="rId61" o:title=""/>
          </v:shape>
          <o:OLEObject Type="Embed" ProgID="Equation.3" ShapeID="_x0000_i1052" DrawAspect="Content" ObjectID="_1685169531" r:id="rId62"/>
        </w:object>
      </w:r>
      <w:r w:rsidRPr="00F067E4">
        <w:rPr>
          <w:sz w:val="28"/>
          <w:szCs w:val="28"/>
        </w:rPr>
        <w:t xml:space="preserve"> (14) - коэффициент загрузки двигателя.</w:t>
      </w:r>
    </w:p>
    <w:p w:rsidR="004C419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650A">
        <w:rPr>
          <w:sz w:val="28"/>
          <w:szCs w:val="28"/>
        </w:rPr>
        <w:t>Коэффициент мощности АД уменьшается при уменьшении его загрузки, что следует из выражения:</w:t>
      </w:r>
    </w:p>
    <w:p w:rsidR="004C4194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position w:val="-38"/>
                <w:sz w:val="28"/>
                <w:szCs w:val="28"/>
                <w:lang w:val="en-US"/>
              </w:rPr>
              <w:object w:dxaOrig="4180" w:dyaOrig="780">
                <v:shape id="_x0000_i1053" type="#_x0000_t75" style="width:209.25pt;height:39pt" o:ole="">
                  <v:imagedata r:id="rId63" o:title=""/>
                </v:shape>
                <o:OLEObject Type="Embed" ProgID="Equation.3" ShapeID="_x0000_i1053" DrawAspect="Content" ObjectID="_1685169532" r:id="rId64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(15)</w:t>
            </w:r>
          </w:p>
        </w:tc>
      </w:tr>
    </w:tbl>
    <w:p w:rsidR="004C4194" w:rsidRPr="0044650A" w:rsidRDefault="004C4194" w:rsidP="006A0C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44650A" w:rsidRDefault="004C4194" w:rsidP="00A05D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4650A">
        <w:rPr>
          <w:sz w:val="28"/>
          <w:szCs w:val="28"/>
        </w:rPr>
        <w:t xml:space="preserve">Например, если для какого-то конкретного двигателя при 100%-ной загрузке </w:t>
      </w:r>
      <w:r w:rsidRPr="0044650A">
        <w:rPr>
          <w:sz w:val="28"/>
          <w:szCs w:val="28"/>
        </w:rPr>
        <w:object w:dxaOrig="1100" w:dyaOrig="320">
          <v:shape id="_x0000_i1054" type="#_x0000_t75" style="width:54.75pt;height:15.75pt" o:ole="">
            <v:imagedata r:id="rId65" o:title=""/>
          </v:shape>
          <o:OLEObject Type="Embed" ProgID="Equation.3" ShapeID="_x0000_i1054" DrawAspect="Content" ObjectID="_1685169533" r:id="rId66"/>
        </w:object>
      </w:r>
      <w:r w:rsidRPr="0044650A">
        <w:rPr>
          <w:sz w:val="28"/>
          <w:szCs w:val="28"/>
        </w:rPr>
        <w:t>, то при 50%-ной он равен 0,65, а при 30%-ной 0,51.</w:t>
      </w:r>
    </w:p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Следовательно, замена системно малонагруженных двигателей двигателями меньшей мощности </w:t>
      </w:r>
      <w:r w:rsidRPr="00D86690">
        <w:rPr>
          <w:rFonts w:ascii="Times New Roman" w:hAnsi="Times New Roman"/>
          <w:sz w:val="28"/>
          <w:szCs w:val="24"/>
        </w:rPr>
        <w:t>содействует наращиванию</w:t>
      </w:r>
      <w:r w:rsidRPr="00A05D8F">
        <w:rPr>
          <w:rFonts w:ascii="Times New Roman" w:hAnsi="Times New Roman"/>
          <w:sz w:val="28"/>
          <w:szCs w:val="24"/>
        </w:rPr>
        <w:t xml:space="preserve"> мощности промышленных электроустановок.</w:t>
      </w:r>
    </w:p>
    <w:p w:rsidR="004C4194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86690">
        <w:rPr>
          <w:rFonts w:ascii="Times New Roman" w:hAnsi="Times New Roman"/>
          <w:sz w:val="28"/>
          <w:szCs w:val="24"/>
        </w:rPr>
        <w:t xml:space="preserve">Изучения зарекомендовали, собственно, что в случае если средняя нагрузка мотора оформляет наименее 45% от номинального смысла его мощности, то подмена мотора на наименее мощнейший всякий раз целесообразна и испытание расчетами не потребуется. Когда движок загружен больше чем на 70% от номинальной мощности, возможно считать, собственно, что его подмена, как правило, нецелесообразна. </w:t>
      </w:r>
    </w:p>
    <w:p w:rsidR="004C4194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86690">
        <w:rPr>
          <w:rFonts w:ascii="Times New Roman" w:hAnsi="Times New Roman"/>
          <w:sz w:val="28"/>
          <w:szCs w:val="24"/>
        </w:rPr>
        <w:t>При загрузке движков на 45-70% необходимость их подмены обязана быть доказана необходимым понижением суммарных утрат интенсивной мощности в электронной системе и движке, которые рассчитываются по формуле: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eastAsia="Times New Roman"/>
                <w:noProof/>
                <w:position w:val="-14"/>
              </w:rPr>
              <w:object w:dxaOrig="5319" w:dyaOrig="400">
                <v:shape id="_x0000_i1055" type="#_x0000_t75" style="width:266.25pt;height:20.25pt" o:ole="">
                  <v:imagedata r:id="rId67" o:title=""/>
                </v:shape>
                <o:OLEObject Type="Embed" ProgID="Equation.3" ShapeID="_x0000_i1055" DrawAspect="Content" ObjectID="_1685169534" r:id="rId6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(16)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noProof/>
              </w:rPr>
            </w:pPr>
            <w:r w:rsidRPr="00430B79">
              <w:rPr>
                <w:rFonts w:eastAsia="Times New Roman"/>
                <w:sz w:val="28"/>
                <w:szCs w:val="28"/>
              </w:rPr>
              <w:object w:dxaOrig="2520" w:dyaOrig="680">
                <v:shape id="_x0000_i1056" type="#_x0000_t75" style="width:126pt;height:33pt" o:ole="">
                  <v:imagedata r:id="rId69" o:title=""/>
                </v:shape>
                <o:OLEObject Type="Embed" ProgID="Equation.3" ShapeID="_x0000_i1056" DrawAspect="Content" ObjectID="_1685169535" r:id="rId70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(17)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rFonts w:eastAsia="Times New Roman"/>
                <w:sz w:val="28"/>
                <w:szCs w:val="28"/>
              </w:rPr>
              <w:object w:dxaOrig="2280" w:dyaOrig="700">
                <v:shape id="_x0000_i1057" type="#_x0000_t75" style="width:114pt;height:35.25pt" o:ole="">
                  <v:imagedata r:id="rId71" o:title=""/>
                </v:shape>
                <o:OLEObject Type="Embed" ProgID="Equation.3" ShapeID="_x0000_i1057" DrawAspect="Content" ObjectID="_1685169536" r:id="rId72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(18)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rFonts w:eastAsia="Times New Roman"/>
                <w:sz w:val="28"/>
                <w:szCs w:val="28"/>
              </w:rPr>
              <w:object w:dxaOrig="2680" w:dyaOrig="700">
                <v:shape id="_x0000_i1058" type="#_x0000_t75" style="width:134.25pt;height:33.75pt" o:ole="">
                  <v:imagedata r:id="rId73" o:title=""/>
                </v:shape>
                <o:OLEObject Type="Embed" ProgID="Equation.3" ShapeID="_x0000_i1058" DrawAspect="Content" ObjectID="_1685169537" r:id="rId74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(19)</w:t>
            </w:r>
          </w:p>
        </w:tc>
      </w:tr>
    </w:tbl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</w:t>
      </w:r>
      <w:r w:rsidRPr="004F2794">
        <w:rPr>
          <w:sz w:val="28"/>
          <w:szCs w:val="28"/>
        </w:rPr>
        <w:object w:dxaOrig="420" w:dyaOrig="360">
          <v:shape id="_x0000_i1059" type="#_x0000_t75" style="width:21pt;height:18.75pt" o:ole="">
            <v:imagedata r:id="rId75" o:title=""/>
          </v:shape>
          <o:OLEObject Type="Embed" ProgID="Equation.3" ShapeID="_x0000_i1059" DrawAspect="Content" ObjectID="_1685169538" r:id="rId76"/>
        </w:object>
      </w:r>
      <w:r w:rsidRPr="004F2794">
        <w:rPr>
          <w:sz w:val="28"/>
          <w:szCs w:val="28"/>
        </w:rPr>
        <w:t xml:space="preserve"> - коэффициент изменения потерь (задаётся предприятию энергосистемой), </w:t>
      </w:r>
      <w:r w:rsidRPr="004F2794">
        <w:rPr>
          <w:sz w:val="28"/>
          <w:szCs w:val="28"/>
        </w:rPr>
        <w:object w:dxaOrig="1060" w:dyaOrig="340">
          <v:shape id="_x0000_i1060" type="#_x0000_t75" style="width:54.75pt;height:17.25pt" o:ole="">
            <v:imagedata r:id="rId77" o:title=""/>
          </v:shape>
          <o:OLEObject Type="Embed" ProgID="Equation.3" ShapeID="_x0000_i1060" DrawAspect="Content" ObjectID="_1685169539" r:id="rId78"/>
        </w:object>
      </w:r>
      <w:r w:rsidRPr="004F2794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(17) </w:t>
      </w:r>
      <w:r w:rsidRPr="004F2794">
        <w:rPr>
          <w:sz w:val="28"/>
          <w:szCs w:val="28"/>
        </w:rPr>
        <w:t xml:space="preserve">- прирост потерь активной мощности в двигателе при загрузке 100%, кВт; </w:t>
      </w:r>
      <w:r>
        <w:rPr>
          <w:sz w:val="28"/>
          <w:szCs w:val="28"/>
        </w:rPr>
        <w:t>(18)</w:t>
      </w:r>
      <w:r w:rsidRPr="004F2794">
        <w:rPr>
          <w:sz w:val="28"/>
          <w:szCs w:val="28"/>
        </w:rPr>
        <w:t xml:space="preserve"> - расчётный коэффициент, зависящий от конструкции двигателя; </w:t>
      </w:r>
      <w:r>
        <w:rPr>
          <w:sz w:val="28"/>
          <w:szCs w:val="28"/>
        </w:rPr>
        <w:t>(19)</w:t>
      </w:r>
      <w:r w:rsidRPr="004F2794">
        <w:rPr>
          <w:sz w:val="28"/>
          <w:szCs w:val="28"/>
        </w:rPr>
        <w:t xml:space="preserve"> - потери активной мощности АД при ХХ, кВт.</w:t>
      </w:r>
    </w:p>
    <w:p w:rsidR="004C4194" w:rsidRPr="00D86690" w:rsidRDefault="004C4194" w:rsidP="00D866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86690">
        <w:rPr>
          <w:rFonts w:ascii="Times New Roman" w:hAnsi="Times New Roman"/>
          <w:sz w:val="28"/>
          <w:szCs w:val="24"/>
        </w:rPr>
        <w:t xml:space="preserve">2. Понижение напряжения движков, которые постоянный трудятся с невысокой нагрузкой. В случае если нельзя поменять асинхронный движок с </w:t>
      </w:r>
      <w:r w:rsidRPr="00D86690">
        <w:rPr>
          <w:rFonts w:ascii="Times New Roman" w:hAnsi="Times New Roman"/>
          <w:sz w:val="28"/>
          <w:szCs w:val="24"/>
        </w:rPr>
        <w:lastRenderedPageBreak/>
        <w:t xml:space="preserve">невысокой нагрузкой, выясните необходимость понижения напряжения на его клеммах. Понижение напряжения на клеммах </w:t>
      </w:r>
      <w:r w:rsidR="001532D0" w:rsidRPr="004F2794">
        <w:rPr>
          <w:sz w:val="28"/>
          <w:szCs w:val="28"/>
        </w:rPr>
        <w:t>АД</w:t>
      </w:r>
      <w:r w:rsidRPr="00D86690">
        <w:rPr>
          <w:rFonts w:ascii="Times New Roman" w:hAnsi="Times New Roman"/>
          <w:sz w:val="28"/>
          <w:szCs w:val="24"/>
        </w:rPr>
        <w:t xml:space="preserve"> до конкретного мало допустимого смысла приводит к понижению употребления реактивной мощности (за счет сокращения тока намагничивания) и что наиболее к наращиванию коэффициента мощности. Это в одно и тоже время понижает издержки интенсивной мощности и, значит, увеличивает КПД мотора. Для понижения напряжения в АД с невысокой нагрузкой применяются надлежащие способы:</w:t>
      </w:r>
    </w:p>
    <w:p w:rsidR="004C4194" w:rsidRDefault="004C4194" w:rsidP="00D866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86690">
        <w:rPr>
          <w:rFonts w:ascii="Times New Roman" w:hAnsi="Times New Roman"/>
          <w:sz w:val="28"/>
          <w:szCs w:val="24"/>
        </w:rPr>
        <w:t>а) Переключение обмотки статора с треугольника на звезду. Рекомендовано для движков с напряжением до 1 кВ, постоянный нагруженных наименее чем на 40% от номинальной мощности. Впрочем в связи с сокращением вращающего этапа в 3 раза нужно выяснить наибольший коэффициент нагрузки мотора, определяемый условием стойкости.</w:t>
      </w:r>
    </w:p>
    <w:p w:rsidR="004C4194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eastAsia="Times New Roman"/>
                <w:position w:val="-28"/>
              </w:rPr>
              <w:object w:dxaOrig="1380" w:dyaOrig="700">
                <v:shape id="_x0000_i1061" type="#_x0000_t75" style="width:69pt;height:35.25pt" o:ole="">
                  <v:imagedata r:id="rId79" o:title=""/>
                </v:shape>
                <o:OLEObject Type="Embed" ProgID="Equation.3" ShapeID="_x0000_i1061" DrawAspect="Content" ObjectID="_1685169540" r:id="rId80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(20)</w:t>
            </w:r>
          </w:p>
        </w:tc>
      </w:tr>
    </w:tbl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Default="004C4194" w:rsidP="00A05D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5D8F">
        <w:rPr>
          <w:sz w:val="28"/>
          <w:szCs w:val="28"/>
        </w:rPr>
        <w:t xml:space="preserve">где </w:t>
      </w:r>
      <w:r w:rsidRPr="00A05D8F">
        <w:rPr>
          <w:sz w:val="28"/>
          <w:szCs w:val="28"/>
        </w:rPr>
        <w:object w:dxaOrig="540" w:dyaOrig="380">
          <v:shape id="_x0000_i1062" type="#_x0000_t75" style="width:27pt;height:17.25pt" o:ole="">
            <v:imagedata r:id="rId81" o:title=""/>
          </v:shape>
          <o:OLEObject Type="Embed" ProgID="Equation.3" ShapeID="_x0000_i1062" DrawAspect="Content" ObjectID="_1685169541" r:id="rId82"/>
        </w:object>
      </w:r>
      <w:r w:rsidRPr="00A05D8F">
        <w:rPr>
          <w:sz w:val="28"/>
          <w:szCs w:val="28"/>
        </w:rPr>
        <w:t xml:space="preserve"> - кратность максимального вращающего момента по отношению к номинальному.</w:t>
      </w:r>
    </w:p>
    <w:p w:rsidR="004C4194" w:rsidRPr="00D86690" w:rsidRDefault="004C4194" w:rsidP="00D86690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D86690">
        <w:rPr>
          <w:sz w:val="28"/>
          <w:szCs w:val="28"/>
        </w:rPr>
        <w:t>б) Деление обмоток статора. Рекомендовано для движков с параллельными отраслями в обмотке статора.</w:t>
      </w:r>
    </w:p>
    <w:p w:rsidR="004C4194" w:rsidRPr="00D86690" w:rsidRDefault="004C4194" w:rsidP="00D86690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D86690">
        <w:rPr>
          <w:sz w:val="28"/>
          <w:szCs w:val="28"/>
        </w:rPr>
        <w:t>в) Понижение напряжения в сетях промышленных компаний методом переключения веток понижающих трансформаторов. Он применяется для понижения рабочего напряжения АД и ориентирован на наращивание его коэффициента мощности. Впрочем, в случае если данный трансформатор в одно и тоже время питает иные приемники, которые не допускают понижения напряжения на собственных клеммах, то данный способ не применяется.</w:t>
      </w:r>
    </w:p>
    <w:p w:rsidR="004C4194" w:rsidRPr="00D86690" w:rsidRDefault="004C4194" w:rsidP="00D86690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D86690">
        <w:rPr>
          <w:sz w:val="28"/>
          <w:szCs w:val="28"/>
        </w:rPr>
        <w:lastRenderedPageBreak/>
        <w:t>3. Лимитирование частоты холостого хода асинхронных движков. Работа большинства АД характеризуется тем, собственно, что в промежутках меж нагрузками они вертятся с частотой XX. В случае если интервалы работы naHC довольно великоваты, лучше на это время выключить</w:t>
      </w:r>
      <w:r>
        <w:rPr>
          <w:sz w:val="28"/>
          <w:szCs w:val="28"/>
        </w:rPr>
        <w:t xml:space="preserve"> </w:t>
      </w:r>
      <w:r w:rsidRPr="00D86690">
        <w:rPr>
          <w:sz w:val="28"/>
          <w:szCs w:val="28"/>
        </w:rPr>
        <w:t>отключить движок от сети. Внедрение ограничителей XX приводит к экономии энергии, когда интервалы работы на XX превосходят 10с. При интервалах ХХ наименее 10с вопрос об производительности ограничителей принимается решение на базе технико - финансовых расчетов.</w:t>
      </w:r>
    </w:p>
    <w:p w:rsidR="004C4194" w:rsidRPr="00A05D8F" w:rsidRDefault="004C4194" w:rsidP="00D866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690">
        <w:rPr>
          <w:sz w:val="28"/>
          <w:szCs w:val="28"/>
        </w:rPr>
        <w:t>4. Подмена или же отключение трансформаторов при невысоких нагрузках. Увеличение коэффициента мощности промышленного фирмы достигается за счет рационализации работы трансформаторов, которая исполняется методом их подмены и перестановки (в случае недоиспользования трансформаторов см. раздел "выбор трансформаторов"), а еще отключения кое-каких трансформаторов в часы наименьших нагрузок.</w:t>
      </w:r>
    </w:p>
    <w:p w:rsidR="004C4194" w:rsidRPr="002F6020" w:rsidRDefault="004C4194" w:rsidP="0037385E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2F6020">
        <w:rPr>
          <w:rFonts w:ascii="Times New Roman" w:hAnsi="Times New Roman"/>
          <w:color w:val="auto"/>
          <w:sz w:val="28"/>
          <w:szCs w:val="28"/>
        </w:rPr>
        <w:br w:type="page"/>
      </w:r>
      <w:r w:rsidRPr="002F6020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 </w:t>
      </w:r>
      <w:bookmarkStart w:id="27" w:name="_Toc74310040"/>
      <w:bookmarkStart w:id="28" w:name="_Toc74483247"/>
      <w:r w:rsidRPr="002F6020">
        <w:rPr>
          <w:rFonts w:ascii="Times New Roman" w:hAnsi="Times New Roman"/>
          <w:b/>
          <w:color w:val="auto"/>
          <w:sz w:val="28"/>
          <w:szCs w:val="28"/>
        </w:rPr>
        <w:t>2.2 Компенсирующие устройства</w:t>
      </w:r>
      <w:bookmarkEnd w:id="27"/>
      <w:bookmarkEnd w:id="28"/>
    </w:p>
    <w:p w:rsidR="004C4194" w:rsidRPr="00530629" w:rsidRDefault="004C4194" w:rsidP="00530629">
      <w:pPr>
        <w:ind w:firstLine="709"/>
        <w:rPr>
          <w:rFonts w:ascii="Times New Roman" w:hAnsi="Times New Roman"/>
          <w:sz w:val="24"/>
          <w:szCs w:val="24"/>
        </w:rPr>
      </w:pP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D1C94">
        <w:rPr>
          <w:rFonts w:ascii="Times New Roman" w:hAnsi="Times New Roman"/>
          <w:sz w:val="28"/>
          <w:szCs w:val="24"/>
        </w:rPr>
        <w:t xml:space="preserve">Для компенсации реактивной мощности, потребляемой электроустановками промышленного фирмы, применяются генераторы электрических станций и синхронные движки, а еще </w:t>
      </w:r>
      <w:r w:rsidRPr="006D2398">
        <w:rPr>
          <w:rFonts w:ascii="Times New Roman" w:hAnsi="Times New Roman"/>
          <w:sz w:val="28"/>
          <w:szCs w:val="24"/>
        </w:rPr>
        <w:t>запасные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компенсирующие </w:t>
      </w:r>
      <w:r w:rsidRPr="006D2398">
        <w:rPr>
          <w:rFonts w:ascii="Times New Roman" w:hAnsi="Times New Roman"/>
          <w:sz w:val="28"/>
          <w:szCs w:val="24"/>
        </w:rPr>
        <w:t>устройства</w:t>
      </w:r>
      <w:r w:rsidRPr="00DD1C94">
        <w:rPr>
          <w:rFonts w:ascii="Times New Roman" w:hAnsi="Times New Roman"/>
          <w:sz w:val="28"/>
          <w:szCs w:val="24"/>
        </w:rPr>
        <w:t xml:space="preserve"> - синхронные компенсаторы, конденсаторные батареи и особые статические </w:t>
      </w:r>
      <w:r w:rsidRPr="006D2398">
        <w:rPr>
          <w:rFonts w:ascii="Times New Roman" w:hAnsi="Times New Roman"/>
          <w:sz w:val="28"/>
          <w:szCs w:val="24"/>
        </w:rPr>
        <w:t>источники</w:t>
      </w:r>
      <w:r w:rsidRPr="00DD1C94">
        <w:rPr>
          <w:rFonts w:ascii="Times New Roman" w:hAnsi="Times New Roman"/>
          <w:sz w:val="28"/>
          <w:szCs w:val="24"/>
        </w:rPr>
        <w:t xml:space="preserve"> реактивной мощности.</w:t>
      </w: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D1C94">
        <w:rPr>
          <w:rFonts w:ascii="Times New Roman" w:hAnsi="Times New Roman"/>
          <w:sz w:val="28"/>
          <w:szCs w:val="24"/>
        </w:rPr>
        <w:t>1. Синхронные компенсаторы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>это нетяжелые синхронные движки без нагрузки на вал. Перемена генерируемой или же потребляемой реактивной мощности компенсатора исполняется методом регулировки его возбуждения.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Они трудятся как в режиме выработки реактивной мощности, </w:t>
      </w:r>
      <w:r w:rsidRPr="006D2398">
        <w:rPr>
          <w:rFonts w:ascii="Times New Roman" w:hAnsi="Times New Roman"/>
          <w:sz w:val="28"/>
          <w:szCs w:val="24"/>
        </w:rPr>
        <w:t>к примеру,</w:t>
      </w:r>
      <w:r w:rsidRPr="00DD1C94">
        <w:rPr>
          <w:rFonts w:ascii="Times New Roman" w:hAnsi="Times New Roman"/>
          <w:sz w:val="28"/>
          <w:szCs w:val="24"/>
        </w:rPr>
        <w:t xml:space="preserve"> и в режиме ее </w:t>
      </w:r>
      <w:r w:rsidRPr="006D2398">
        <w:rPr>
          <w:rFonts w:ascii="Times New Roman" w:hAnsi="Times New Roman"/>
          <w:sz w:val="28"/>
          <w:szCs w:val="24"/>
        </w:rPr>
        <w:t>использования</w:t>
      </w:r>
      <w:r w:rsidRPr="00DD1C94">
        <w:rPr>
          <w:rFonts w:ascii="Times New Roman" w:hAnsi="Times New Roman"/>
          <w:sz w:val="28"/>
          <w:szCs w:val="24"/>
        </w:rPr>
        <w:t xml:space="preserve">. </w:t>
      </w: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D1C94">
        <w:rPr>
          <w:rFonts w:ascii="Times New Roman" w:hAnsi="Times New Roman"/>
          <w:sz w:val="28"/>
          <w:szCs w:val="24"/>
        </w:rPr>
        <w:t xml:space="preserve">Превосходством синхронных компенсаторов как источников реактивной мощности считаются: </w:t>
      </w:r>
      <w:r w:rsidRPr="006D2398">
        <w:rPr>
          <w:rFonts w:ascii="Times New Roman" w:hAnsi="Times New Roman"/>
          <w:sz w:val="28"/>
          <w:szCs w:val="24"/>
        </w:rPr>
        <w:t>положительный</w:t>
      </w:r>
      <w:r w:rsidRPr="00DD1C94">
        <w:rPr>
          <w:rFonts w:ascii="Times New Roman" w:hAnsi="Times New Roman"/>
          <w:sz w:val="28"/>
          <w:szCs w:val="24"/>
        </w:rPr>
        <w:t xml:space="preserve"> регулирующий эффект, заключающийся в том, собственно что при </w:t>
      </w:r>
      <w:r w:rsidRPr="006D2398">
        <w:rPr>
          <w:rFonts w:ascii="Times New Roman" w:hAnsi="Times New Roman"/>
          <w:sz w:val="28"/>
          <w:szCs w:val="24"/>
        </w:rPr>
        <w:t>снижении</w:t>
      </w:r>
      <w:r w:rsidRPr="00DD1C94">
        <w:rPr>
          <w:rFonts w:ascii="Times New Roman" w:hAnsi="Times New Roman"/>
          <w:sz w:val="28"/>
          <w:szCs w:val="24"/>
        </w:rPr>
        <w:t xml:space="preserve"> напряжения в сети генерируемая мощность компенсатора увеличивается; вероятность восстановления </w:t>
      </w:r>
      <w:r w:rsidRPr="006D2398">
        <w:rPr>
          <w:rFonts w:ascii="Times New Roman" w:hAnsi="Times New Roman"/>
          <w:sz w:val="28"/>
          <w:szCs w:val="24"/>
        </w:rPr>
        <w:t>поврежденных</w:t>
      </w:r>
      <w:r w:rsidRPr="00DD1C94">
        <w:rPr>
          <w:rFonts w:ascii="Times New Roman" w:hAnsi="Times New Roman"/>
          <w:sz w:val="28"/>
          <w:szCs w:val="24"/>
        </w:rPr>
        <w:t xml:space="preserve"> синхронных компенсаторов методом проведения ремонтных дел</w:t>
      </w:r>
      <w:r w:rsidRPr="00F05AE1">
        <w:rPr>
          <w:rFonts w:ascii="Times New Roman" w:hAnsi="Times New Roman"/>
          <w:sz w:val="28"/>
          <w:szCs w:val="24"/>
        </w:rPr>
        <w:t>;</w:t>
      </w:r>
      <w:r w:rsidRPr="00DD1C94">
        <w:rPr>
          <w:rFonts w:ascii="Times New Roman" w:hAnsi="Times New Roman"/>
          <w:sz w:val="28"/>
          <w:szCs w:val="24"/>
        </w:rPr>
        <w:t xml:space="preserve"> вероятность плавного и </w:t>
      </w:r>
      <w:r>
        <w:rPr>
          <w:rFonts w:ascii="Times New Roman" w:hAnsi="Times New Roman"/>
          <w:sz w:val="28"/>
          <w:szCs w:val="24"/>
        </w:rPr>
        <w:t>автоматической</w:t>
      </w:r>
      <w:r w:rsidRPr="00DD1C94">
        <w:rPr>
          <w:rFonts w:ascii="Times New Roman" w:hAnsi="Times New Roman"/>
          <w:sz w:val="28"/>
          <w:szCs w:val="24"/>
        </w:rPr>
        <w:t xml:space="preserve"> регулировки генерируемой реактивной мощности; необходимая термическая и электродинамическая прочность обмоток компен</w:t>
      </w:r>
      <w:r>
        <w:rPr>
          <w:rFonts w:ascii="Times New Roman" w:hAnsi="Times New Roman"/>
          <w:sz w:val="28"/>
          <w:szCs w:val="24"/>
        </w:rPr>
        <w:t>саторов при маленьком замыкании</w:t>
      </w:r>
      <w:r w:rsidRPr="00DD1C94">
        <w:rPr>
          <w:rFonts w:ascii="Times New Roman" w:hAnsi="Times New Roman"/>
          <w:sz w:val="28"/>
          <w:szCs w:val="24"/>
        </w:rPr>
        <w:t>.</w:t>
      </w:r>
    </w:p>
    <w:p w:rsidR="004C4194" w:rsidRPr="00DD1C94" w:rsidRDefault="004C4194" w:rsidP="00F05A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D1C94">
        <w:rPr>
          <w:rFonts w:ascii="Times New Roman" w:hAnsi="Times New Roman"/>
          <w:sz w:val="28"/>
          <w:szCs w:val="24"/>
        </w:rPr>
        <w:t xml:space="preserve">К дефектам синхронных компенсаторов </w:t>
      </w:r>
      <w:r w:rsidRPr="00570764">
        <w:rPr>
          <w:rFonts w:ascii="Times New Roman" w:hAnsi="Times New Roman"/>
          <w:sz w:val="28"/>
          <w:szCs w:val="24"/>
        </w:rPr>
        <w:t>вполне вероятно</w:t>
      </w:r>
      <w:r>
        <w:rPr>
          <w:rFonts w:ascii="Times New Roman" w:hAnsi="Times New Roman"/>
          <w:sz w:val="28"/>
          <w:szCs w:val="24"/>
        </w:rPr>
        <w:t xml:space="preserve"> отнести завышенную цену</w:t>
      </w:r>
      <w:r w:rsidRPr="00DD1C94">
        <w:rPr>
          <w:rFonts w:ascii="Times New Roman" w:hAnsi="Times New Roman"/>
          <w:sz w:val="28"/>
          <w:szCs w:val="24"/>
        </w:rPr>
        <w:t xml:space="preserve"> и сложность эксплуатации (по сопоставлению, к примеру, с конденсаторными батареями) и </w:t>
      </w:r>
      <w:r w:rsidRPr="00570764">
        <w:rPr>
          <w:rFonts w:ascii="Times New Roman" w:hAnsi="Times New Roman"/>
          <w:sz w:val="28"/>
          <w:szCs w:val="24"/>
        </w:rPr>
        <w:t>значительный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грохот при эксплуатации. Удельная цена синхронных компенсаторов и издержки </w:t>
      </w:r>
      <w:r w:rsidRPr="00570764">
        <w:rPr>
          <w:rFonts w:ascii="Times New Roman" w:hAnsi="Times New Roman"/>
          <w:sz w:val="28"/>
          <w:szCs w:val="24"/>
        </w:rPr>
        <w:t>активной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мощности </w:t>
      </w:r>
      <w:r w:rsidRPr="00570764">
        <w:rPr>
          <w:rFonts w:ascii="Times New Roman" w:hAnsi="Times New Roman"/>
          <w:sz w:val="28"/>
          <w:szCs w:val="24"/>
        </w:rPr>
        <w:t>принципиально вырастают при снижении</w:t>
      </w:r>
      <w:r>
        <w:rPr>
          <w:rFonts w:ascii="Times New Roman" w:hAnsi="Times New Roman"/>
          <w:sz w:val="28"/>
          <w:szCs w:val="24"/>
        </w:rPr>
        <w:t xml:space="preserve"> и</w:t>
      </w:r>
      <w:r w:rsidRPr="00DD1C94">
        <w:rPr>
          <w:rFonts w:ascii="Times New Roman" w:hAnsi="Times New Roman"/>
          <w:sz w:val="28"/>
          <w:szCs w:val="24"/>
        </w:rPr>
        <w:t>х номинальной мощности; к примеру, для синхронных компенсаторов мощностью 7,5 Мвар удельная цена, охватывая все издержки на установка, оформляет 12,5, а для компенсаторов мощностью 75 МВАр для внешней установки-7,5 руб./кв.</w:t>
      </w:r>
      <w:r w:rsidRPr="00F05AE1"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Издержки интенсивной мощности в синхронных компенсаторах при их абсолютной </w:t>
      </w:r>
      <w:r w:rsidRPr="00DD1C94">
        <w:rPr>
          <w:rFonts w:ascii="Times New Roman" w:hAnsi="Times New Roman"/>
          <w:sz w:val="28"/>
          <w:szCs w:val="24"/>
        </w:rPr>
        <w:lastRenderedPageBreak/>
        <w:t>нагрузке достаточно важны и, в зависимости от номинальной мощности, колеблются от 0,011 до 0,03 кВт/кв.</w:t>
      </w:r>
    </w:p>
    <w:p w:rsidR="004C41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Наличие</w:t>
      </w:r>
      <w:r w:rsidRPr="00570764">
        <w:rPr>
          <w:rFonts w:ascii="Times New Roman" w:hAnsi="Times New Roman"/>
          <w:sz w:val="28"/>
          <w:szCs w:val="24"/>
        </w:rPr>
        <w:t xml:space="preserve"> вращающихся элементах на синхронных компенсаторах, контактных соединениях (реостат, коллектор </w:t>
      </w:r>
      <w:r>
        <w:rPr>
          <w:rFonts w:ascii="Times New Roman" w:hAnsi="Times New Roman"/>
          <w:sz w:val="28"/>
          <w:szCs w:val="24"/>
        </w:rPr>
        <w:t>и контактные кольца) настоятельно</w:t>
      </w:r>
      <w:r w:rsidRPr="00570764">
        <w:rPr>
          <w:rFonts w:ascii="Times New Roman" w:hAnsi="Times New Roman"/>
          <w:sz w:val="28"/>
          <w:szCs w:val="24"/>
        </w:rPr>
        <w:t xml:space="preserve"> просит затрат на их сегодняшнюю ремонт и техническое обслуживание. Стоимость данных устройств практически не располагается в зависимости от номинальной мощности синхронного компенсатора. При оценке технико-экономических данных синхронных компенсаторов учитывается, именно, собственно, что в их комплект входят релейная защита, АРВ, системы пуска и управления, устройства аварийной автоматики, а ещё следующие коммутационные устройства. В некоторых случаях внедрение синхронных компенсаторов содержит вероятность быть целесообразным на </w:t>
      </w:r>
      <w:r>
        <w:rPr>
          <w:rFonts w:ascii="Times New Roman" w:hAnsi="Times New Roman"/>
          <w:sz w:val="28"/>
          <w:szCs w:val="24"/>
        </w:rPr>
        <w:t>крупных</w:t>
      </w:r>
      <w:r w:rsidRPr="00570764">
        <w:rPr>
          <w:rFonts w:ascii="Times New Roman" w:hAnsi="Times New Roman"/>
          <w:sz w:val="28"/>
          <w:szCs w:val="24"/>
        </w:rPr>
        <w:t xml:space="preserve"> подстанциях регионального значения с </w:t>
      </w:r>
      <w:r>
        <w:rPr>
          <w:rFonts w:ascii="Times New Roman" w:hAnsi="Times New Roman"/>
          <w:sz w:val="28"/>
          <w:szCs w:val="24"/>
        </w:rPr>
        <w:t>значительными</w:t>
      </w:r>
      <w:r w:rsidRPr="00570764">
        <w:rPr>
          <w:rFonts w:ascii="Times New Roman" w:hAnsi="Times New Roman"/>
          <w:sz w:val="28"/>
          <w:szCs w:val="24"/>
        </w:rPr>
        <w:t xml:space="preserve"> мощностями весомых компенсирующих устройств.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D1C94">
        <w:rPr>
          <w:rFonts w:ascii="Times New Roman" w:hAnsi="Times New Roman"/>
          <w:sz w:val="28"/>
          <w:szCs w:val="24"/>
        </w:rPr>
        <w:t xml:space="preserve">Заключение о принятии варианта компенсации с внедрением синхронного компенсатора идет по стопам сопоставить с вариантом </w:t>
      </w:r>
      <w:r w:rsidRPr="001836CF">
        <w:rPr>
          <w:rFonts w:ascii="Times New Roman" w:hAnsi="Times New Roman"/>
          <w:sz w:val="28"/>
          <w:szCs w:val="24"/>
        </w:rPr>
        <w:t>автоматически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DD1C94">
        <w:rPr>
          <w:rFonts w:ascii="Times New Roman" w:hAnsi="Times New Roman"/>
          <w:sz w:val="28"/>
          <w:szCs w:val="24"/>
        </w:rPr>
        <w:t xml:space="preserve">регулируемых конденсаторных батарей. </w:t>
      </w:r>
    </w:p>
    <w:p w:rsidR="004C41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836CF">
        <w:rPr>
          <w:rFonts w:ascii="Times New Roman" w:hAnsi="Times New Roman"/>
          <w:sz w:val="28"/>
          <w:szCs w:val="24"/>
        </w:rPr>
        <w:t>Потери</w:t>
      </w:r>
      <w:r w:rsidRPr="00DD1C94">
        <w:rPr>
          <w:rFonts w:ascii="Times New Roman" w:hAnsi="Times New Roman"/>
          <w:sz w:val="28"/>
          <w:szCs w:val="24"/>
        </w:rPr>
        <w:t xml:space="preserve"> на выработку реактивной мощности с синхронным компенсатором</w:t>
      </w:r>
    </w:p>
    <w:p w:rsidR="004C4194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eastAsia="Times New Roman" w:hAnsi="Times New Roman"/>
                <w:position w:val="-28"/>
                <w:sz w:val="28"/>
              </w:rPr>
              <w:object w:dxaOrig="2640" w:dyaOrig="400">
                <v:shape id="_x0000_i1063" type="#_x0000_t75" style="width:132pt;height:20.25pt" o:ole="">
                  <v:imagedata r:id="rId83" o:title=""/>
                </v:shape>
                <o:OLEObject Type="Embed" ProgID="Equation.3" ShapeID="_x0000_i1063" DrawAspect="Content" ObjectID="_1685169542" r:id="rId84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(21)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430B79">
              <w:rPr>
                <w:rFonts w:eastAsia="Times New Roman"/>
                <w:sz w:val="28"/>
                <w:szCs w:val="28"/>
              </w:rPr>
              <w:object w:dxaOrig="2900" w:dyaOrig="720">
                <v:shape id="_x0000_i1064" type="#_x0000_t75" style="width:141.75pt;height:36pt" o:ole="">
                  <v:imagedata r:id="rId85" o:title=""/>
                </v:shape>
                <o:OLEObject Type="Embed" ProgID="Equation.3" ShapeID="_x0000_i1064" DrawAspect="Content" ObjectID="_1685169543" r:id="rId86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(22)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rFonts w:eastAsia="Times New Roman"/>
                <w:sz w:val="28"/>
                <w:szCs w:val="28"/>
              </w:rPr>
              <w:object w:dxaOrig="1840" w:dyaOrig="720">
                <v:shape id="_x0000_i1065" type="#_x0000_t75" style="width:92.25pt;height:36pt" o:ole="">
                  <v:imagedata r:id="rId87" o:title=""/>
                </v:shape>
                <o:OLEObject Type="Embed" ProgID="Equation.3" ShapeID="_x0000_i1065" DrawAspect="Content" ObjectID="_1685169544" r:id="rId8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0B79">
              <w:rPr>
                <w:rFonts w:ascii="Times New Roman" w:hAnsi="Times New Roman"/>
                <w:sz w:val="28"/>
                <w:szCs w:val="24"/>
              </w:rPr>
              <w:t>(23)</w:t>
            </w:r>
          </w:p>
        </w:tc>
      </w:tr>
    </w:tbl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Q - генерируемая реактивная мощность, Мвар; </w:t>
      </w:r>
      <w:r>
        <w:rPr>
          <w:sz w:val="28"/>
          <w:szCs w:val="28"/>
        </w:rPr>
        <w:t xml:space="preserve">(22) </w:t>
      </w:r>
      <w:r w:rsidRPr="004F2794">
        <w:rPr>
          <w:sz w:val="28"/>
          <w:szCs w:val="28"/>
        </w:rPr>
        <w:t xml:space="preserve">- удельные затраты на 1Мвар генерируемой мощности, руб/Мвар; </w:t>
      </w:r>
      <w:r>
        <w:rPr>
          <w:sz w:val="28"/>
          <w:szCs w:val="28"/>
        </w:rPr>
        <w:t>(23)</w:t>
      </w:r>
      <w:r w:rsidRPr="004F2794">
        <w:rPr>
          <w:sz w:val="28"/>
          <w:szCs w:val="28"/>
        </w:rPr>
        <w:t xml:space="preserve"> - удельные затраты на 1Мвар2 генерируемой мощности, руб/Мвар2; </w:t>
      </w:r>
      <w:r w:rsidRPr="004F2794">
        <w:rPr>
          <w:sz w:val="28"/>
          <w:szCs w:val="28"/>
        </w:rPr>
        <w:object w:dxaOrig="300" w:dyaOrig="360">
          <v:shape id="_x0000_i1066" type="#_x0000_t75" style="width:15pt;height:18.75pt" o:ole="">
            <v:imagedata r:id="rId89" o:title=""/>
          </v:shape>
          <o:OLEObject Type="Embed" ProgID="Equation.3" ShapeID="_x0000_i1066" DrawAspect="Content" ObjectID="_1685169545" r:id="rId90"/>
        </w:object>
      </w:r>
      <w:r w:rsidRPr="004F2794">
        <w:rPr>
          <w:sz w:val="28"/>
          <w:szCs w:val="28"/>
        </w:rPr>
        <w:t xml:space="preserve"> - общие отчисления от капиталовложений, определяемые суммой нормативного коэффициента </w:t>
      </w:r>
      <w:r w:rsidRPr="004F2794">
        <w:rPr>
          <w:sz w:val="28"/>
          <w:szCs w:val="28"/>
        </w:rPr>
        <w:lastRenderedPageBreak/>
        <w:t xml:space="preserve">экономической эффективности </w:t>
      </w:r>
      <w:r w:rsidRPr="004F2794">
        <w:rPr>
          <w:sz w:val="28"/>
          <w:szCs w:val="28"/>
        </w:rPr>
        <w:object w:dxaOrig="380" w:dyaOrig="380">
          <v:shape id="_x0000_i1067" type="#_x0000_t75" style="width:17.25pt;height:17.25pt" o:ole="">
            <v:imagedata r:id="rId91" o:title=""/>
          </v:shape>
          <o:OLEObject Type="Embed" ProgID="Equation.3" ShapeID="_x0000_i1067" DrawAspect="Content" ObjectID="_1685169546" r:id="rId92"/>
        </w:object>
      </w:r>
      <w:r w:rsidRPr="004F2794">
        <w:rPr>
          <w:sz w:val="28"/>
          <w:szCs w:val="28"/>
        </w:rPr>
        <w:t xml:space="preserve">, коэффициента амортизационных отчислений </w:t>
      </w:r>
      <w:r w:rsidRPr="004F2794">
        <w:rPr>
          <w:sz w:val="28"/>
          <w:szCs w:val="28"/>
        </w:rPr>
        <w:object w:dxaOrig="279" w:dyaOrig="360">
          <v:shape id="_x0000_i1068" type="#_x0000_t75" style="width:14.25pt;height:18.75pt" o:ole="">
            <v:imagedata r:id="rId93" o:title=""/>
          </v:shape>
          <o:OLEObject Type="Embed" ProgID="Equation.3" ShapeID="_x0000_i1068" DrawAspect="Content" ObjectID="_1685169547" r:id="rId94"/>
        </w:object>
      </w:r>
      <w:r w:rsidRPr="004F2794">
        <w:rPr>
          <w:sz w:val="28"/>
          <w:szCs w:val="28"/>
        </w:rPr>
        <w:t xml:space="preserve"> и расходов на обслуживание </w:t>
      </w:r>
      <w:r w:rsidRPr="004F2794">
        <w:rPr>
          <w:sz w:val="28"/>
          <w:szCs w:val="28"/>
        </w:rPr>
        <w:object w:dxaOrig="400" w:dyaOrig="380">
          <v:shape id="_x0000_i1069" type="#_x0000_t75" style="width:20.25pt;height:17.25pt" o:ole="">
            <v:imagedata r:id="rId95" o:title=""/>
          </v:shape>
          <o:OLEObject Type="Embed" ProgID="Equation.3" ShapeID="_x0000_i1069" DrawAspect="Content" ObjectID="_1685169548" r:id="rId96"/>
        </w:object>
      </w:r>
      <w:r w:rsidRPr="004F2794">
        <w:rPr>
          <w:sz w:val="28"/>
          <w:szCs w:val="28"/>
        </w:rPr>
        <w:t xml:space="preserve">; </w:t>
      </w:r>
      <w:r w:rsidRPr="004F2794">
        <w:rPr>
          <w:sz w:val="28"/>
          <w:szCs w:val="28"/>
        </w:rPr>
        <w:object w:dxaOrig="520" w:dyaOrig="380">
          <v:shape id="_x0000_i1070" type="#_x0000_t75" style="width:24.75pt;height:17.25pt" o:ole="">
            <v:imagedata r:id="rId97" o:title=""/>
          </v:shape>
          <o:OLEObject Type="Embed" ProgID="Equation.3" ShapeID="_x0000_i1070" DrawAspect="Content" ObjectID="_1685169549" r:id="rId98"/>
        </w:object>
      </w:r>
      <w:r w:rsidRPr="004F2794">
        <w:rPr>
          <w:sz w:val="28"/>
          <w:szCs w:val="28"/>
        </w:rPr>
        <w:t xml:space="preserve"> - стоимость установки компенсатора, руб; </w:t>
      </w:r>
      <w:r w:rsidRPr="004F2794">
        <w:rPr>
          <w:sz w:val="28"/>
          <w:szCs w:val="28"/>
        </w:rPr>
        <w:object w:dxaOrig="780" w:dyaOrig="360">
          <v:shape id="_x0000_i1071" type="#_x0000_t75" style="width:39pt;height:18.75pt" o:ole="">
            <v:imagedata r:id="rId99" o:title=""/>
          </v:shape>
          <o:OLEObject Type="Embed" ProgID="Equation.3" ShapeID="_x0000_i1071" DrawAspect="Content" ObjectID="_1685169550" r:id="rId100"/>
        </w:object>
      </w:r>
      <w:r w:rsidRPr="004F2794">
        <w:rPr>
          <w:sz w:val="28"/>
          <w:szCs w:val="28"/>
        </w:rPr>
        <w:t xml:space="preserve"> - удельная стоимость потерь</w:t>
      </w:r>
      <w:r w:rsidR="004B32CF">
        <w:rPr>
          <w:sz w:val="28"/>
          <w:szCs w:val="28"/>
        </w:rPr>
        <w:t xml:space="preserve"> </w:t>
      </w:r>
      <w:r w:rsidRPr="004F2794">
        <w:rPr>
          <w:sz w:val="28"/>
          <w:szCs w:val="28"/>
        </w:rPr>
        <w:t xml:space="preserve">XX и КЗ соответственно, руб/кВт; </w:t>
      </w:r>
      <w:r w:rsidRPr="004F2794">
        <w:rPr>
          <w:sz w:val="28"/>
          <w:szCs w:val="28"/>
        </w:rPr>
        <w:object w:dxaOrig="1160" w:dyaOrig="380">
          <v:shape id="_x0000_i1072" type="#_x0000_t75" style="width:57.75pt;height:17.25pt" o:ole="">
            <v:imagedata r:id="rId101" o:title=""/>
          </v:shape>
          <o:OLEObject Type="Embed" ProgID="Equation.3" ShapeID="_x0000_i1072" DrawAspect="Content" ObjectID="_1685169551" r:id="rId102"/>
        </w:object>
      </w:r>
      <w:r w:rsidRPr="004F2794">
        <w:rPr>
          <w:sz w:val="28"/>
          <w:szCs w:val="28"/>
        </w:rPr>
        <w:t xml:space="preserve"> - номинальные потери</w:t>
      </w:r>
      <w:r w:rsidR="004B32CF">
        <w:rPr>
          <w:sz w:val="28"/>
          <w:szCs w:val="28"/>
        </w:rPr>
        <w:t xml:space="preserve"> </w:t>
      </w:r>
      <w:r w:rsidRPr="004F2794">
        <w:rPr>
          <w:sz w:val="28"/>
          <w:szCs w:val="28"/>
        </w:rPr>
        <w:t>XX</w:t>
      </w:r>
      <w:r w:rsidR="004B32CF">
        <w:rPr>
          <w:sz w:val="28"/>
          <w:szCs w:val="28"/>
        </w:rPr>
        <w:t xml:space="preserve"> </w:t>
      </w:r>
      <w:r w:rsidRPr="004F2794">
        <w:rPr>
          <w:sz w:val="28"/>
          <w:szCs w:val="28"/>
        </w:rPr>
        <w:t xml:space="preserve">и КЗ, кВт; </w:t>
      </w:r>
      <w:r w:rsidRPr="004F2794">
        <w:rPr>
          <w:sz w:val="28"/>
          <w:szCs w:val="28"/>
        </w:rPr>
        <w:object w:dxaOrig="320" w:dyaOrig="360">
          <v:shape id="_x0000_i1073" type="#_x0000_t75" style="width:15.75pt;height:18.75pt" o:ole="">
            <v:imagedata r:id="rId103" o:title=""/>
          </v:shape>
          <o:OLEObject Type="Embed" ProgID="Equation.3" ShapeID="_x0000_i1073" DrawAspect="Content" ObjectID="_1685169552" r:id="rId104"/>
        </w:object>
      </w:r>
      <w:r w:rsidRPr="004F2794">
        <w:rPr>
          <w:sz w:val="28"/>
          <w:szCs w:val="28"/>
        </w:rPr>
        <w:t xml:space="preserve"> - номинальная мощность компенсатора, Мвар.</w:t>
      </w: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Pr="00DD1C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C94">
        <w:rPr>
          <w:rFonts w:ascii="Times New Roman" w:hAnsi="Times New Roman"/>
          <w:sz w:val="28"/>
          <w:szCs w:val="28"/>
        </w:rPr>
        <w:t>Потому что синхронные компенсаторы маленькой мощности имеют высшую удельную цен</w:t>
      </w:r>
      <w:r>
        <w:rPr>
          <w:rFonts w:ascii="Times New Roman" w:hAnsi="Times New Roman"/>
          <w:sz w:val="28"/>
          <w:szCs w:val="28"/>
        </w:rPr>
        <w:t>у</w:t>
      </w:r>
      <w:r w:rsidRPr="00DD1C94">
        <w:rPr>
          <w:rFonts w:ascii="Times New Roman" w:hAnsi="Times New Roman"/>
          <w:sz w:val="28"/>
          <w:szCs w:val="28"/>
        </w:rPr>
        <w:t xml:space="preserve"> и гигантские издержки интенсивной мощности, их целенаправленно применить для </w:t>
      </w:r>
      <w:r>
        <w:rPr>
          <w:rFonts w:ascii="Times New Roman" w:hAnsi="Times New Roman"/>
          <w:sz w:val="28"/>
          <w:szCs w:val="28"/>
        </w:rPr>
        <w:t>значительных</w:t>
      </w:r>
      <w:r w:rsidRPr="00DD1C94">
        <w:rPr>
          <w:rFonts w:ascii="Times New Roman" w:hAnsi="Times New Roman"/>
          <w:sz w:val="28"/>
          <w:szCs w:val="28"/>
        </w:rPr>
        <w:t xml:space="preserve"> мощностей (на </w:t>
      </w:r>
      <w:r>
        <w:rPr>
          <w:rFonts w:ascii="Times New Roman" w:hAnsi="Times New Roman"/>
          <w:sz w:val="28"/>
          <w:szCs w:val="28"/>
        </w:rPr>
        <w:t>крупных</w:t>
      </w:r>
      <w:r w:rsidRPr="00DD1C94">
        <w:rPr>
          <w:rFonts w:ascii="Times New Roman" w:hAnsi="Times New Roman"/>
          <w:sz w:val="28"/>
          <w:szCs w:val="28"/>
        </w:rPr>
        <w:t xml:space="preserve"> подстанциях).</w:t>
      </w:r>
    </w:p>
    <w:p w:rsidR="004C4194" w:rsidRDefault="004C4194" w:rsidP="00DD1C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C94">
        <w:rPr>
          <w:rFonts w:ascii="Times New Roman" w:hAnsi="Times New Roman"/>
          <w:sz w:val="28"/>
          <w:szCs w:val="28"/>
        </w:rPr>
        <w:t>2. Синхронные движки. Коэффициент мощности СД при основном токе оформляет 0,9 и считается действенным средством компенсации реактивной мощности. Наибольший верхний граница возбуждения синхронного мотора ориентируется допустимой температурой обмотки ротора с выдержкой, необходимой для принудительного возбуждения при недолгих перепадах напряжения. Предельная генерируемая реактивная мощность ориентируется выражением реактивную мощность определяют по выражению</w:t>
      </w:r>
    </w:p>
    <w:p w:rsidR="004C4194" w:rsidRDefault="004C4194" w:rsidP="00A05D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position w:val="-28"/>
                <w:sz w:val="28"/>
              </w:rPr>
              <w:object w:dxaOrig="2580" w:dyaOrig="680">
                <v:shape id="_x0000_i1074" type="#_x0000_t75" style="width:129pt;height:33pt" o:ole="">
                  <v:imagedata r:id="rId105" o:title=""/>
                </v:shape>
                <o:OLEObject Type="Embed" ProgID="Equation.3" ShapeID="_x0000_i1074" DrawAspect="Content" ObjectID="_1685169553" r:id="rId106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(24)</w:t>
            </w:r>
          </w:p>
        </w:tc>
      </w:tr>
    </w:tbl>
    <w:p w:rsidR="004C4194" w:rsidRPr="00A05D8F" w:rsidRDefault="004C4194" w:rsidP="00A05D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</w:t>
      </w:r>
      <w:r w:rsidRPr="004F2794">
        <w:rPr>
          <w:sz w:val="28"/>
          <w:szCs w:val="28"/>
        </w:rPr>
        <w:object w:dxaOrig="560" w:dyaOrig="380">
          <v:shape id="_x0000_i1075" type="#_x0000_t75" style="width:27.75pt;height:17.25pt" o:ole="">
            <v:imagedata r:id="rId107" o:title=""/>
          </v:shape>
          <o:OLEObject Type="Embed" ProgID="Equation.3" ShapeID="_x0000_i1075" DrawAspect="Content" ObjectID="_1685169554" r:id="rId108"/>
        </w:object>
      </w:r>
      <w:r w:rsidRPr="004F2794">
        <w:rPr>
          <w:sz w:val="28"/>
          <w:szCs w:val="28"/>
        </w:rPr>
        <w:t xml:space="preserve"> - коэффициент перегрузки по реактивной мощности.</w:t>
      </w: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Величина </w:t>
      </w:r>
      <w:r w:rsidRPr="004F2794">
        <w:rPr>
          <w:sz w:val="28"/>
          <w:szCs w:val="28"/>
        </w:rPr>
        <w:object w:dxaOrig="680" w:dyaOrig="380">
          <v:shape id="_x0000_i1076" type="#_x0000_t75" style="width:33pt;height:17.25pt" o:ole="">
            <v:imagedata r:id="rId109" o:title=""/>
          </v:shape>
          <o:OLEObject Type="Embed" ProgID="Equation.3" ShapeID="_x0000_i1076" DrawAspect="Content" ObjectID="_1685169555" r:id="rId110"/>
        </w:object>
      </w:r>
      <w:r w:rsidRPr="004F2794">
        <w:rPr>
          <w:sz w:val="28"/>
          <w:szCs w:val="28"/>
        </w:rPr>
        <w:t xml:space="preserve">зависит от загрузки двигателя активной мощностью </w:t>
      </w:r>
      <w:r w:rsidRPr="004F2794">
        <w:rPr>
          <w:sz w:val="28"/>
          <w:szCs w:val="28"/>
        </w:rPr>
        <w:object w:dxaOrig="260" w:dyaOrig="360">
          <v:shape id="_x0000_i1077" type="#_x0000_t75" style="width:12.75pt;height:18.75pt" o:ole="">
            <v:imagedata r:id="rId111" o:title=""/>
          </v:shape>
          <o:OLEObject Type="Embed" ProgID="Equation.3" ShapeID="_x0000_i1077" DrawAspect="Content" ObjectID="_1685169556" r:id="rId112"/>
        </w:object>
      </w:r>
      <w:r w:rsidRPr="004F2794">
        <w:rPr>
          <w:sz w:val="28"/>
          <w:szCs w:val="28"/>
        </w:rPr>
        <w:t xml:space="preserve">, подводимого напряжения U и технических данных двигателя. Изменение коэффициента загрузки двигателя </w:t>
      </w:r>
      <w:r w:rsidRPr="004F2794">
        <w:rPr>
          <w:sz w:val="28"/>
          <w:szCs w:val="28"/>
        </w:rPr>
        <w:object w:dxaOrig="260" w:dyaOrig="360">
          <v:shape id="_x0000_i1078" type="#_x0000_t75" style="width:12.75pt;height:18.75pt" o:ole="">
            <v:imagedata r:id="rId111" o:title=""/>
          </v:shape>
          <o:OLEObject Type="Embed" ProgID="Equation.3" ShapeID="_x0000_i1078" DrawAspect="Content" ObjectID="_1685169557" r:id="rId113"/>
        </w:object>
      </w:r>
      <w:r w:rsidRPr="004F2794">
        <w:rPr>
          <w:sz w:val="28"/>
          <w:szCs w:val="28"/>
        </w:rPr>
        <w:t xml:space="preserve"> оказывает особенно большое влияние на величину </w:t>
      </w:r>
      <w:r w:rsidRPr="004F2794">
        <w:rPr>
          <w:sz w:val="28"/>
          <w:szCs w:val="28"/>
        </w:rPr>
        <w:object w:dxaOrig="680" w:dyaOrig="380">
          <v:shape id="_x0000_i1079" type="#_x0000_t75" style="width:33pt;height:17.25pt" o:ole="">
            <v:imagedata r:id="rId109" o:title=""/>
          </v:shape>
          <o:OLEObject Type="Embed" ProgID="Equation.3" ShapeID="_x0000_i1079" DrawAspect="Content" ObjectID="_1685169558" r:id="rId114"/>
        </w:object>
      </w:r>
      <w:r w:rsidRPr="004F2794">
        <w:rPr>
          <w:sz w:val="28"/>
          <w:szCs w:val="28"/>
        </w:rPr>
        <w:t xml:space="preserve"> в диапазоне </w:t>
      </w:r>
      <w:r w:rsidRPr="004F2794">
        <w:rPr>
          <w:sz w:val="28"/>
          <w:szCs w:val="28"/>
        </w:rPr>
        <w:object w:dxaOrig="1260" w:dyaOrig="360">
          <v:shape id="_x0000_i1080" type="#_x0000_t75" style="width:60.75pt;height:18.75pt" o:ole="">
            <v:imagedata r:id="rId115" o:title=""/>
          </v:shape>
          <o:OLEObject Type="Embed" ProgID="Equation.3" ShapeID="_x0000_i1080" DrawAspect="Content" ObjectID="_1685169559" r:id="rId116"/>
        </w:object>
      </w:r>
      <w:r w:rsidRPr="004F2794">
        <w:rPr>
          <w:sz w:val="28"/>
          <w:szCs w:val="28"/>
        </w:rPr>
        <w:t>. При дальнейшем снижении коэффициента загрузки эффект указанного влияния снижается.</w:t>
      </w: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lastRenderedPageBreak/>
        <w:t>Основным критерием для выбора рационального режима возбуждения синхронного двигателя являются дополнительные потери</w:t>
      </w:r>
    </w:p>
    <w:p w:rsidR="004C4194" w:rsidRDefault="004C4194" w:rsidP="00530629">
      <w:pPr>
        <w:pStyle w:val="a5"/>
        <w:spacing w:after="120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5"/>
              <w:spacing w:after="120"/>
              <w:ind w:firstLine="0"/>
              <w:jc w:val="center"/>
            </w:pPr>
            <w:r w:rsidRPr="00430B79">
              <w:rPr>
                <w:position w:val="-30"/>
              </w:rPr>
              <w:object w:dxaOrig="2900" w:dyaOrig="720">
                <v:shape id="_x0000_i1081" type="#_x0000_t75" style="width:141.75pt;height:36pt" o:ole="">
                  <v:imagedata r:id="rId117" o:title=""/>
                </v:shape>
                <o:OLEObject Type="Embed" ProgID="Equation.3" ShapeID="_x0000_i1081" DrawAspect="Content" ObjectID="_1685169560" r:id="rId11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5"/>
              <w:spacing w:after="120"/>
              <w:ind w:firstLine="0"/>
            </w:pPr>
            <w:r w:rsidRPr="00430B79">
              <w:t>(25)</w:t>
            </w:r>
          </w:p>
        </w:tc>
      </w:tr>
    </w:tbl>
    <w:p w:rsidR="004C41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</w:t>
      </w:r>
      <w:r w:rsidRPr="004F2794">
        <w:rPr>
          <w:sz w:val="28"/>
          <w:szCs w:val="28"/>
        </w:rPr>
        <w:object w:dxaOrig="999" w:dyaOrig="360">
          <v:shape id="_x0000_i1082" type="#_x0000_t75" style="width:50.25pt;height:18.75pt" o:ole="">
            <v:imagedata r:id="rId119" o:title=""/>
          </v:shape>
          <o:OLEObject Type="Embed" ProgID="Equation.3" ShapeID="_x0000_i1082" DrawAspect="Content" ObjectID="_1685169561" r:id="rId120"/>
        </w:object>
      </w:r>
      <w:r w:rsidRPr="004F2794">
        <w:rPr>
          <w:sz w:val="28"/>
          <w:szCs w:val="28"/>
        </w:rPr>
        <w:t xml:space="preserve"> - расчётные величины, зависящие от параметров двигателя, кВт.</w:t>
      </w:r>
    </w:p>
    <w:p w:rsidR="004C4194" w:rsidRPr="00C90024" w:rsidRDefault="004C4194" w:rsidP="00C90024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C90024">
        <w:rPr>
          <w:sz w:val="28"/>
          <w:szCs w:val="28"/>
        </w:rPr>
        <w:t>3. Конденсаторы - особые ёмкости, предназначенные для выработки реактивной мощности. По собственному деянию они эквивалентны перевозбужденному синхронному компенсатору и имеют все шансы трудиться только как генераторы реактивной мощности.</w:t>
      </w:r>
    </w:p>
    <w:p w:rsidR="004C4194" w:rsidRPr="00C90024" w:rsidRDefault="004C4194" w:rsidP="005413A2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C90024">
        <w:rPr>
          <w:sz w:val="28"/>
          <w:szCs w:val="28"/>
        </w:rPr>
        <w:t>В реальное время выпускаются комплектные конденсаторные установки, регулируемые на усилие 380В мощностью 150-750квар (одна-пять секций по 150квар) и нерегулируемые на усилие 6-10кВ мощностью 300-1125квар с шагом 150квар.</w:t>
      </w:r>
    </w:p>
    <w:p w:rsidR="004C4194" w:rsidRPr="00C90024" w:rsidRDefault="004C4194" w:rsidP="00C90024">
      <w:pPr>
        <w:pStyle w:val="a4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C90024">
        <w:rPr>
          <w:sz w:val="28"/>
          <w:szCs w:val="28"/>
        </w:rPr>
        <w:t>Конденсаторы производят на номинальные напряжения 660В и ниже, мощностью 12,5-50квар в трёх- и однофазовом исполнениях, а на 1050В и повыше мощностью 25-100квар - в однофазовом выполнении. Из этих составляющих собирают батареи конденсаторов требуемой мощности. Схема батареи конденсаторов ориентируется техническими данными конденсаторов и режимом работы в системе электроснабжения.</w:t>
      </w:r>
    </w:p>
    <w:p w:rsidR="004C4194" w:rsidRPr="004F2794" w:rsidRDefault="004C4194" w:rsidP="00C900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0024">
        <w:rPr>
          <w:sz w:val="28"/>
          <w:szCs w:val="28"/>
        </w:rPr>
        <w:t xml:space="preserve">Конденсаторы по сопоставлению с другими источниками реактивной мощности </w:t>
      </w:r>
      <w:r w:rsidRPr="00876451">
        <w:rPr>
          <w:sz w:val="28"/>
          <w:szCs w:val="28"/>
        </w:rPr>
        <w:t>обладают маленькими</w:t>
      </w:r>
      <w:r>
        <w:rPr>
          <w:sz w:val="28"/>
          <w:szCs w:val="28"/>
        </w:rPr>
        <w:t xml:space="preserve"> </w:t>
      </w:r>
      <w:r w:rsidRPr="00876451">
        <w:rPr>
          <w:sz w:val="28"/>
          <w:szCs w:val="28"/>
        </w:rPr>
        <w:t>п</w:t>
      </w:r>
      <w:r>
        <w:rPr>
          <w:sz w:val="28"/>
          <w:szCs w:val="28"/>
        </w:rPr>
        <w:t>отерями активной</w:t>
      </w:r>
      <w:r w:rsidRPr="00C90024">
        <w:rPr>
          <w:sz w:val="28"/>
          <w:szCs w:val="28"/>
        </w:rPr>
        <w:t xml:space="preserve"> мощности (0,0025-0,005кВт/квар), простотой эксплуатации (ввиду недоступности крутящихся и трущихся частей), простотой изготовления монтажных дел (малой массой, отсутствием фундаментов), вероятностью применения для установки конденсаторов всякого сухого здания. К дефектам конденсаторов относят </w:t>
      </w:r>
      <w:r w:rsidRPr="00C90024">
        <w:rPr>
          <w:sz w:val="28"/>
          <w:szCs w:val="28"/>
        </w:rPr>
        <w:lastRenderedPageBreak/>
        <w:t>аффектация к искажениям питающего напряжения; недостаточную креп</w:t>
      </w:r>
      <w:r>
        <w:rPr>
          <w:sz w:val="28"/>
          <w:szCs w:val="28"/>
        </w:rPr>
        <w:t>к</w:t>
      </w:r>
      <w:r w:rsidRPr="00C90024">
        <w:rPr>
          <w:sz w:val="28"/>
          <w:szCs w:val="28"/>
        </w:rPr>
        <w:t>ость, тем более при КЗ и перенапряжениях; подневольность генерируемой реактивной мощности от напряжения</w:t>
      </w:r>
    </w:p>
    <w:p w:rsidR="004C41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position w:val="-30"/>
                <w:sz w:val="28"/>
                <w:szCs w:val="28"/>
              </w:rPr>
              <w:object w:dxaOrig="2000" w:dyaOrig="700">
                <v:shape id="_x0000_i1083" type="#_x0000_t75" style="width:99pt;height:35.25pt" o:ole="">
                  <v:imagedata r:id="rId121" o:title=""/>
                </v:shape>
                <o:OLEObject Type="Embed" ProgID="Equation.3" ShapeID="_x0000_i1083" DrawAspect="Content" ObjectID="_1685169562" r:id="rId122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(26)</w:t>
            </w:r>
          </w:p>
        </w:tc>
      </w:tr>
    </w:tbl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486822" w:rsidRDefault="004C4194" w:rsidP="00530629">
      <w:pPr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</w:t>
      </w:r>
      <w:r w:rsidRPr="004F2794">
        <w:rPr>
          <w:sz w:val="28"/>
          <w:szCs w:val="28"/>
        </w:rPr>
        <w:object w:dxaOrig="520" w:dyaOrig="360">
          <v:shape id="_x0000_i1084" type="#_x0000_t75" style="width:24.75pt;height:18.75pt" o:ole="">
            <v:imagedata r:id="rId123" o:title=""/>
          </v:shape>
          <o:OLEObject Type="Embed" ProgID="Equation.3" ShapeID="_x0000_i1084" DrawAspect="Content" ObjectID="_1685169563" r:id="rId124"/>
        </w:object>
      </w:r>
      <w:r w:rsidRPr="004F2794">
        <w:rPr>
          <w:sz w:val="28"/>
          <w:szCs w:val="28"/>
        </w:rPr>
        <w:t xml:space="preserve"> - относительное напряжение сети в месте присоединения; </w:t>
      </w:r>
      <w:r w:rsidRPr="004F2794">
        <w:rPr>
          <w:sz w:val="28"/>
          <w:szCs w:val="28"/>
        </w:rPr>
        <w:object w:dxaOrig="760" w:dyaOrig="360">
          <v:shape id="_x0000_i1085" type="#_x0000_t75" style="width:38.25pt;height:18.75pt" o:ole="">
            <v:imagedata r:id="rId125" o:title=""/>
          </v:shape>
          <o:OLEObject Type="Embed" ProgID="Equation.3" ShapeID="_x0000_i1085" DrawAspect="Content" ObjectID="_1685169564" r:id="rId126"/>
        </w:object>
      </w:r>
      <w:r w:rsidRPr="004F2794">
        <w:rPr>
          <w:sz w:val="28"/>
          <w:szCs w:val="28"/>
        </w:rPr>
        <w:t xml:space="preserve"> - отношение номинального напряжения конденсаторов к номинальному напряжению сети.</w:t>
      </w:r>
    </w:p>
    <w:p w:rsidR="004C41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>Затраты на генерацию реактивной мощности батареей конденсаторов, руб.,</w:t>
      </w:r>
    </w:p>
    <w:p w:rsidR="004C41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noProof/>
                <w:position w:val="-12"/>
                <w:sz w:val="28"/>
              </w:rPr>
              <w:object w:dxaOrig="2120" w:dyaOrig="360">
                <v:shape id="_x0000_i1086" type="#_x0000_t75" style="width:102pt;height:18.75pt" o:ole="">
                  <v:imagedata r:id="rId127" o:title=""/>
                </v:shape>
                <o:OLEObject Type="Embed" ProgID="Equation.3" ShapeID="_x0000_i1086" DrawAspect="Content" ObjectID="_1685169565" r:id="rId12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(27)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noProof/>
                <w:sz w:val="28"/>
              </w:rPr>
            </w:pPr>
            <w:r w:rsidRPr="00430B79">
              <w:rPr>
                <w:sz w:val="28"/>
                <w:szCs w:val="28"/>
              </w:rPr>
              <w:object w:dxaOrig="3700" w:dyaOrig="700">
                <v:shape id="_x0000_i1087" type="#_x0000_t75" style="width:181.5pt;height:35.25pt" o:ole="">
                  <v:imagedata r:id="rId129" o:title=""/>
                </v:shape>
                <o:OLEObject Type="Embed" ProgID="Equation.3" ShapeID="_x0000_i1087" DrawAspect="Content" ObjectID="_1685169566" r:id="rId130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(28)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object w:dxaOrig="2400" w:dyaOrig="380">
                <v:shape id="_x0000_i1088" type="#_x0000_t75" style="width:120pt;height:17.25pt" o:ole="">
                  <v:imagedata r:id="rId131" o:title=""/>
                </v:shape>
                <o:OLEObject Type="Embed" ProgID="Equation.3" ShapeID="_x0000_i1088" DrawAspect="Content" ObjectID="_1685169567" r:id="rId132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(29)</w:t>
            </w:r>
          </w:p>
        </w:tc>
      </w:tr>
    </w:tbl>
    <w:p w:rsidR="004C4194" w:rsidRPr="004F2794" w:rsidRDefault="004C4194" w:rsidP="0053062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A05D8F" w:rsidRDefault="004C4194" w:rsidP="00A05D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 xml:space="preserve">где Q - генерируемая реактивная мощность, Мвар; </w:t>
      </w:r>
      <w:r>
        <w:rPr>
          <w:sz w:val="28"/>
          <w:szCs w:val="28"/>
        </w:rPr>
        <w:t>(28)</w:t>
      </w:r>
      <w:r w:rsidRPr="004F2794">
        <w:rPr>
          <w:sz w:val="28"/>
          <w:szCs w:val="28"/>
        </w:rPr>
        <w:t xml:space="preserve"> - удельные затраты на 1Мвар генерируемой мощности, руб/Мвар; </w:t>
      </w:r>
      <w:r>
        <w:rPr>
          <w:sz w:val="28"/>
          <w:szCs w:val="28"/>
        </w:rPr>
        <w:t>(29)</w:t>
      </w:r>
      <w:r w:rsidRPr="004F2794">
        <w:rPr>
          <w:sz w:val="28"/>
          <w:szCs w:val="28"/>
        </w:rPr>
        <w:t xml:space="preserve"> -постоянная составляющая затрат, не зависящая от генерируемой мощности, руб.; </w:t>
      </w:r>
      <w:r w:rsidRPr="004F2794">
        <w:rPr>
          <w:sz w:val="28"/>
          <w:szCs w:val="28"/>
        </w:rPr>
        <w:object w:dxaOrig="380" w:dyaOrig="360">
          <v:shape id="_x0000_i1089" type="#_x0000_t75" style="width:17.25pt;height:18.75pt" o:ole="">
            <v:imagedata r:id="rId133" o:title=""/>
          </v:shape>
          <o:OLEObject Type="Embed" ProgID="Equation.3" ShapeID="_x0000_i1089" DrawAspect="Content" ObjectID="_1685169568" r:id="rId134"/>
        </w:object>
      </w:r>
      <w:r w:rsidRPr="004F2794">
        <w:rPr>
          <w:sz w:val="28"/>
          <w:szCs w:val="28"/>
        </w:rPr>
        <w:t xml:space="preserve"> - удельная стоимость батареи конденсаторов, руб/Мвар;</w:t>
      </w:r>
      <w:r w:rsidRPr="004F2794">
        <w:rPr>
          <w:sz w:val="28"/>
          <w:szCs w:val="28"/>
        </w:rPr>
        <w:object w:dxaOrig="260" w:dyaOrig="360">
          <v:shape id="_x0000_i1090" type="#_x0000_t75" style="width:12.75pt;height:18.75pt" o:ole="">
            <v:imagedata r:id="rId135" o:title=""/>
          </v:shape>
          <o:OLEObject Type="Embed" ProgID="Equation.3" ShapeID="_x0000_i1090" DrawAspect="Content" ObjectID="_1685169569" r:id="rId136"/>
        </w:object>
      </w:r>
      <w:r w:rsidRPr="004F2794">
        <w:rPr>
          <w:sz w:val="28"/>
          <w:szCs w:val="28"/>
        </w:rPr>
        <w:t xml:space="preserve"> -удельная стоимость потерь, руб/кВт; </w:t>
      </w:r>
      <w:r w:rsidRPr="004F2794">
        <w:rPr>
          <w:sz w:val="28"/>
          <w:szCs w:val="28"/>
        </w:rPr>
        <w:object w:dxaOrig="540" w:dyaOrig="360">
          <v:shape id="_x0000_i1091" type="#_x0000_t75" style="width:27pt;height:18.75pt" o:ole="">
            <v:imagedata r:id="rId137" o:title=""/>
          </v:shape>
          <o:OLEObject Type="Embed" ProgID="Equation.3" ShapeID="_x0000_i1091" DrawAspect="Content" ObjectID="_1685169570" r:id="rId138"/>
        </w:object>
      </w:r>
      <w:r w:rsidRPr="004F2794">
        <w:rPr>
          <w:sz w:val="28"/>
          <w:szCs w:val="28"/>
        </w:rPr>
        <w:t xml:space="preserve"> - удельные потери в конденсаторах, кВт/Мвар; </w:t>
      </w:r>
      <w:r w:rsidRPr="004F2794">
        <w:rPr>
          <w:sz w:val="28"/>
          <w:szCs w:val="28"/>
        </w:rPr>
        <w:object w:dxaOrig="800" w:dyaOrig="380">
          <v:shape id="_x0000_i1092" type="#_x0000_t75" style="width:39pt;height:17.25pt" o:ole="">
            <v:imagedata r:id="rId139" o:title=""/>
          </v:shape>
          <o:OLEObject Type="Embed" ProgID="Equation.3" ShapeID="_x0000_i1092" DrawAspect="Content" ObjectID="_1685169571" r:id="rId140"/>
        </w:object>
      </w:r>
      <w:r w:rsidRPr="004F2794">
        <w:rPr>
          <w:sz w:val="28"/>
          <w:szCs w:val="28"/>
        </w:rPr>
        <w:t xml:space="preserve"> - стоимость </w:t>
      </w:r>
      <w:r w:rsidRPr="00A05D8F">
        <w:rPr>
          <w:sz w:val="28"/>
          <w:szCs w:val="28"/>
        </w:rPr>
        <w:t>вводного и регулирующего устройств, руб.</w:t>
      </w:r>
    </w:p>
    <w:p w:rsidR="004C4194" w:rsidRPr="00C90024" w:rsidRDefault="004C4194" w:rsidP="00C90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024">
        <w:rPr>
          <w:rFonts w:ascii="Times New Roman" w:hAnsi="Times New Roman"/>
          <w:sz w:val="28"/>
          <w:szCs w:val="28"/>
        </w:rPr>
        <w:t>Есть личные, массовые и централизованные конденсаторные установки. Личные установки в ведущем применяются для напряжений до 660 В. В данных случаях конденсаторы густо прикреп</w:t>
      </w:r>
      <w:r>
        <w:rPr>
          <w:rFonts w:ascii="Times New Roman" w:hAnsi="Times New Roman"/>
          <w:sz w:val="28"/>
          <w:szCs w:val="28"/>
        </w:rPr>
        <w:t>лены к клеммам приемника. Данная</w:t>
      </w:r>
      <w:r w:rsidRPr="00C90024">
        <w:rPr>
          <w:rFonts w:ascii="Times New Roman" w:hAnsi="Times New Roman"/>
          <w:sz w:val="28"/>
          <w:szCs w:val="28"/>
        </w:rPr>
        <w:t xml:space="preserve"> картина установки компенсирующих приборов содержит немаловажный дефект </w:t>
      </w:r>
      <w:r w:rsidRPr="00C90024">
        <w:rPr>
          <w:rFonts w:ascii="Times New Roman" w:hAnsi="Times New Roman"/>
          <w:sz w:val="28"/>
          <w:szCs w:val="28"/>
        </w:rPr>
        <w:lastRenderedPageBreak/>
        <w:t xml:space="preserve">- нехорошее внедрение конденсаторов, </w:t>
      </w:r>
      <w:r w:rsidR="00BC17F8" w:rsidRPr="00C90024">
        <w:rPr>
          <w:rFonts w:ascii="Times New Roman" w:hAnsi="Times New Roman"/>
          <w:sz w:val="28"/>
          <w:szCs w:val="28"/>
        </w:rPr>
        <w:t>например,</w:t>
      </w:r>
      <w:r w:rsidRPr="00C90024">
        <w:rPr>
          <w:rFonts w:ascii="Times New Roman" w:hAnsi="Times New Roman"/>
          <w:sz w:val="28"/>
          <w:szCs w:val="28"/>
        </w:rPr>
        <w:t xml:space="preserve"> как при выключении приемника выключается и ко</w:t>
      </w:r>
      <w:r>
        <w:rPr>
          <w:rFonts w:ascii="Times New Roman" w:hAnsi="Times New Roman"/>
          <w:sz w:val="28"/>
          <w:szCs w:val="28"/>
        </w:rPr>
        <w:t>мпенсирующая аппарат. В массовом</w:t>
      </w:r>
      <w:r w:rsidRPr="00C90024">
        <w:rPr>
          <w:rFonts w:ascii="Times New Roman" w:hAnsi="Times New Roman"/>
          <w:sz w:val="28"/>
          <w:szCs w:val="28"/>
        </w:rPr>
        <w:t xml:space="preserve"> аппарате конденсаторы включаются к точкам рассредотачивания сети. В то же время внедрение поставленной емкости конденсаторов некоторое количество возрастает. В централизованной аппарате конденсаторные батареи включаются на высоковольтной стороне трансформаторной подстанции промышленного фирмы. Внедрение поставленной емкости конденсаторов в данном случае считается наиболее высочайшим.</w:t>
      </w:r>
    </w:p>
    <w:p w:rsidR="004C4194" w:rsidRPr="00C90024" w:rsidRDefault="004C4194" w:rsidP="00C90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024">
        <w:rPr>
          <w:rFonts w:ascii="Times New Roman" w:hAnsi="Times New Roman"/>
          <w:sz w:val="28"/>
          <w:szCs w:val="28"/>
        </w:rPr>
        <w:t>При выключении конденсаторов нужно, дабы скопленная в их энергия механически разряжалась до интенсивного сопротивления, которое каждый день включено. Смысл сопротивления надлежит быть этим, дабы при выключении конденсаторов на их клеммах не появлялось перенапряжения.</w:t>
      </w:r>
    </w:p>
    <w:p w:rsidR="004C4194" w:rsidRPr="00C90024" w:rsidRDefault="004C4194" w:rsidP="00C90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024">
        <w:rPr>
          <w:rFonts w:ascii="Times New Roman" w:hAnsi="Times New Roman"/>
          <w:sz w:val="28"/>
          <w:szCs w:val="28"/>
        </w:rPr>
        <w:t>4. Статические компенсирующие прибора. Скачки реактивной мощности, сопровождающие работу сильных приемников с быстро изменяющимися нагрузками, вызывают важные шатания напряжения питания. Не считая такого, эти приемники, являясь, как правило, нелинейными веществами в системе электроснабжения, вызывают вспомогательные преломления в форме токов и напряжений. В следствие этого к компенсирующим приборам предъявляются эти запросы, как высочайшая скорость конфигурации реактивной мощности, необходимый спектр регулировки реактивной мощности, вероятность регулировки и употребления реактивной мощности, а еще малое искажение напряжения питания.</w:t>
      </w:r>
    </w:p>
    <w:p w:rsidR="004C4194" w:rsidRPr="00C90024" w:rsidRDefault="004C4194" w:rsidP="00C900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024">
        <w:rPr>
          <w:rFonts w:ascii="Times New Roman" w:hAnsi="Times New Roman"/>
          <w:sz w:val="28"/>
          <w:szCs w:val="28"/>
        </w:rPr>
        <w:t>Ведущими веществами статических компенсирующих приборов считаются конденсатор и дроссель-устройства скопления электрической энергии и клапаны (тиристоры), обеспечивающие ее резвое переустройство.</w:t>
      </w:r>
    </w:p>
    <w:p w:rsidR="004C4194" w:rsidRPr="00A05D8F" w:rsidRDefault="0037385E" w:rsidP="00F97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C4194" w:rsidRPr="002E5205" w:rsidRDefault="004C4194" w:rsidP="00F970F9">
      <w:pPr>
        <w:pStyle w:val="Pa0"/>
        <w:ind w:firstLine="709"/>
        <w:jc w:val="both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bookmarkStart w:id="29" w:name="_Toc74310041"/>
      <w:bookmarkStart w:id="30" w:name="_Toc74483248"/>
      <w:r>
        <w:rPr>
          <w:rFonts w:ascii="Times New Roman" w:hAnsi="Times New Roman"/>
          <w:b/>
          <w:sz w:val="28"/>
          <w:szCs w:val="28"/>
        </w:rPr>
        <w:t>2.3</w:t>
      </w:r>
      <w:r w:rsidRPr="00643D2C">
        <w:rPr>
          <w:rFonts w:ascii="Times New Roman" w:hAnsi="Times New Roman"/>
          <w:b/>
          <w:sz w:val="28"/>
          <w:szCs w:val="28"/>
        </w:rPr>
        <w:t xml:space="preserve"> </w:t>
      </w:r>
      <w:r w:rsidRPr="00643D2C">
        <w:rPr>
          <w:rFonts w:ascii="Times New Roman" w:hAnsi="Times New Roman"/>
          <w:b/>
          <w:bCs/>
          <w:color w:val="000000"/>
          <w:sz w:val="28"/>
          <w:szCs w:val="28"/>
        </w:rPr>
        <w:t>Установки конденсаторные для компенсации реактивной мощности серии УККРМ-7</w:t>
      </w:r>
      <w:bookmarkEnd w:id="29"/>
      <w:bookmarkEnd w:id="30"/>
    </w:p>
    <w:p w:rsidR="004C4194" w:rsidRPr="002E5205" w:rsidRDefault="004C4194" w:rsidP="002E52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C90024">
      <w:pPr>
        <w:pStyle w:val="Pa1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E5205">
        <w:rPr>
          <w:rStyle w:val="A30"/>
          <w:rFonts w:ascii="Times New Roman" w:hAnsi="Times New Roman"/>
          <w:sz w:val="28"/>
          <w:szCs w:val="28"/>
        </w:rPr>
        <w:t>Конденсаторные установки УККРМ-7</w:t>
      </w:r>
      <w:r>
        <w:rPr>
          <w:rStyle w:val="A30"/>
          <w:rFonts w:ascii="Times New Roman" w:hAnsi="Times New Roman"/>
          <w:sz w:val="28"/>
          <w:szCs w:val="28"/>
        </w:rPr>
        <w:t>, наглядно рисунок 6,</w:t>
      </w:r>
      <w:r w:rsidRPr="002E5205">
        <w:rPr>
          <w:rStyle w:val="A30"/>
          <w:rFonts w:ascii="Times New Roman" w:hAnsi="Times New Roman"/>
          <w:sz w:val="28"/>
          <w:szCs w:val="28"/>
        </w:rPr>
        <w:t xml:space="preserve"> </w:t>
      </w:r>
      <w:r w:rsidRPr="00C90024">
        <w:rPr>
          <w:rStyle w:val="A30"/>
          <w:rFonts w:ascii="Times New Roman" w:hAnsi="Times New Roman"/>
          <w:sz w:val="28"/>
          <w:szCs w:val="28"/>
        </w:rPr>
        <w:t>производятся в облике шифоньеров однобокого сервиса, состоящих из вводной ячейки и конденсаторных ячеек, численность коих находится в зависимости от мощности конденсаторной установки. Ячейки объединяются меж собой электрически - сборными шинами и автоматически - болтовыми соединениями. Соединения выводов конденсаторо</w:t>
      </w:r>
      <w:r>
        <w:rPr>
          <w:rStyle w:val="A30"/>
          <w:rFonts w:ascii="Times New Roman" w:hAnsi="Times New Roman"/>
          <w:sz w:val="28"/>
          <w:szCs w:val="28"/>
        </w:rPr>
        <w:t xml:space="preserve">в с шинами производятся гибкими </w:t>
      </w:r>
      <w:r w:rsidRPr="00C90024">
        <w:rPr>
          <w:rStyle w:val="A30"/>
          <w:rFonts w:ascii="Times New Roman" w:hAnsi="Times New Roman"/>
          <w:sz w:val="28"/>
          <w:szCs w:val="28"/>
        </w:rPr>
        <w:t>перемычками.</w:t>
      </w:r>
      <w:r w:rsidRPr="00C9002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C4194" w:rsidRDefault="00BC17F8" w:rsidP="00C90024">
      <w:pPr>
        <w:pStyle w:val="Pa1"/>
        <w:spacing w:line="360" w:lineRule="auto"/>
        <w:ind w:firstLine="709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3" type="#_x0000_t75" style="width:392.25pt;height:362.25pt;visibility:visible">
            <v:imagedata r:id="rId141" o:title=""/>
          </v:shape>
        </w:pict>
      </w:r>
    </w:p>
    <w:p w:rsidR="004C4194" w:rsidRPr="002E5205" w:rsidRDefault="004C4194" w:rsidP="002E5205">
      <w:pPr>
        <w:jc w:val="center"/>
        <w:rPr>
          <w:rFonts w:ascii="Times New Roman" w:hAnsi="Times New Roman"/>
          <w:sz w:val="28"/>
          <w:szCs w:val="28"/>
        </w:rPr>
      </w:pPr>
      <w:r w:rsidRPr="002E5205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6 –УККРМ-7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Конденсаторные ячейки оснащаются высоковольтными косинусными трехфазными конденсаторами, оборудованными разрядными резисторами и встроенными предохранителями.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lastRenderedPageBreak/>
        <w:t>В вводной ячейке конденсаторной установки присутствуют трансформаторы тока, амперметры, показывающие суммарный ток всех конденсаторных батарей, автоматика обороны, оповещающая о превышении конденсаторами предельного тока, схема блокировки коммутационных составляющих и дверей, обеспечивающая защищенность сервиса.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По желанию Клиента конденсаторная аппарат имеет возможность быть исполнена с вводным разъединителем или же без него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Регулируемые конденсаторные установки УККРМ-7 дают возможность в реальном масштабе времени, изменяя значение вносимой реактивной мощности, гибко подстраиваться под конфигурации нагрузки у покупателя. Регулировка случается ступенчато включением/отключением вакуумных контакторов, находящихся в конденсаторных ячейках. Суммарная мощность подобный установки выбирается из обстоятельства поддержания данного cos(φ) в режиме предельного употребления реактивной мощности. Использование регулируемых конденсаторных установок разрешает избежать перекомпенсации, т.е. емкостного нрава cos(φ) в сети и, как последствие, наращивания нагрузки на питающие фидеры и штрафных наказаний со стороны электроснабжающей организации.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Автоматическое управление ступенями конденсаторной установки исполняется микропроцессорным регулятором реактивной мощности (контроллером), обеспечивающим помощь протокола обмена Modbus RTU и имеющим физиологические каналы связи RS-485/RS-232.</w:t>
      </w:r>
    </w:p>
    <w:p w:rsidR="004C4194" w:rsidRPr="00C9002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Регулируемые конденсаторные установки УККРМ-7 еще обеспечивают ручное поочередное включение/отключение ступеней. По запросу с регулируемой конденсаторной аппаратом поставляется программное обеспеч</w:t>
      </w:r>
      <w:r>
        <w:rPr>
          <w:rStyle w:val="A30"/>
          <w:rFonts w:ascii="Times New Roman" w:hAnsi="Times New Roman"/>
          <w:sz w:val="28"/>
          <w:szCs w:val="28"/>
        </w:rPr>
        <w:t>е</w:t>
      </w:r>
      <w:r w:rsidRPr="00C90024">
        <w:rPr>
          <w:rStyle w:val="A30"/>
          <w:rFonts w:ascii="Times New Roman" w:hAnsi="Times New Roman"/>
          <w:sz w:val="28"/>
          <w:szCs w:val="28"/>
        </w:rPr>
        <w:t>ние для интеграции установки в АСУТП.</w:t>
      </w:r>
    </w:p>
    <w:p w:rsidR="004C4194" w:rsidRDefault="004C4194" w:rsidP="00C90024">
      <w:pPr>
        <w:pStyle w:val="Pa1"/>
        <w:spacing w:line="360" w:lineRule="auto"/>
        <w:ind w:firstLine="709"/>
        <w:jc w:val="both"/>
        <w:rPr>
          <w:rStyle w:val="A30"/>
          <w:rFonts w:ascii="Times New Roman" w:hAnsi="Times New Roman"/>
          <w:sz w:val="28"/>
          <w:szCs w:val="28"/>
        </w:rPr>
      </w:pPr>
      <w:r w:rsidRPr="00C90024">
        <w:rPr>
          <w:rStyle w:val="A30"/>
          <w:rFonts w:ascii="Times New Roman" w:hAnsi="Times New Roman"/>
          <w:sz w:val="28"/>
          <w:szCs w:val="28"/>
        </w:rPr>
        <w:t>Нерегулируемые конденсаторные установки УККРМ-7 рассчитаны на компенсацию данной реактивной мощности. Микропроцессорный регулятор реактивной мощности и контакторы в нерегулируемых конденсаторных установках отсутствуют.</w:t>
      </w:r>
    </w:p>
    <w:p w:rsidR="004C4194" w:rsidRDefault="00BC17F8" w:rsidP="002E520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94" type="#_x0000_t75" style="width:330.75pt;height:528.75pt;visibility:visible">
            <v:imagedata r:id="rId142" o:title=""/>
          </v:shape>
        </w:pict>
      </w:r>
    </w:p>
    <w:p w:rsidR="004C4194" w:rsidRPr="002E5205" w:rsidRDefault="004C4194" w:rsidP="00BC17F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7 - УККРМ-7, компенсирующая установка</w:t>
      </w:r>
    </w:p>
    <w:p w:rsidR="004C4194" w:rsidRPr="002E5205" w:rsidRDefault="004C4194" w:rsidP="00BC17F8"/>
    <w:p w:rsidR="004C4194" w:rsidRPr="0037385E" w:rsidRDefault="004C4194" w:rsidP="00B5447D">
      <w:pPr>
        <w:pStyle w:val="2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31" w:name="_Toc73045737"/>
      <w:r>
        <w:br w:type="page"/>
      </w:r>
      <w:bookmarkStart w:id="32" w:name="_Toc74310042"/>
      <w:bookmarkStart w:id="33" w:name="_Toc74483249"/>
      <w:r w:rsidRPr="0037385E">
        <w:rPr>
          <w:rFonts w:ascii="Times New Roman" w:hAnsi="Times New Roman"/>
          <w:b/>
          <w:color w:val="auto"/>
          <w:sz w:val="28"/>
          <w:szCs w:val="28"/>
        </w:rPr>
        <w:lastRenderedPageBreak/>
        <w:t>2.4 Компенсация реактивной мощности в сети 6-10 к</w:t>
      </w:r>
      <w:bookmarkEnd w:id="31"/>
      <w:bookmarkEnd w:id="32"/>
      <w:bookmarkEnd w:id="33"/>
      <w:r w:rsidR="00BC17F8">
        <w:rPr>
          <w:rFonts w:ascii="Times New Roman" w:hAnsi="Times New Roman"/>
          <w:b/>
          <w:color w:val="auto"/>
          <w:sz w:val="28"/>
          <w:szCs w:val="28"/>
        </w:rPr>
        <w:t>В</w:t>
      </w:r>
    </w:p>
    <w:p w:rsidR="004C4194" w:rsidRPr="0037385E" w:rsidRDefault="004C4194" w:rsidP="00864A2E">
      <w:pPr>
        <w:rPr>
          <w:rFonts w:ascii="Times New Roman" w:hAnsi="Times New Roman"/>
          <w:sz w:val="28"/>
          <w:lang w:eastAsia="ru-RU"/>
        </w:rPr>
      </w:pPr>
    </w:p>
    <w:p w:rsidR="004C4194" w:rsidRPr="00C37A44" w:rsidRDefault="004C4194" w:rsidP="00C37A44">
      <w:pPr>
        <w:pStyle w:val="a5"/>
        <w:spacing w:after="0" w:line="360" w:lineRule="auto"/>
      </w:pPr>
      <w:r w:rsidRPr="00C37A44">
        <w:rPr>
          <w:bCs/>
          <w:shd w:val="clear" w:color="auto" w:fill="FFFFFF"/>
        </w:rPr>
        <w:t>Реактивная</w:t>
      </w:r>
      <w:r w:rsidRPr="00C37A44">
        <w:rPr>
          <w:shd w:val="clear" w:color="auto" w:fill="FFFFFF"/>
        </w:rPr>
        <w:t> мощность — величина, характеризующая </w:t>
      </w:r>
      <w:r w:rsidRPr="00C37A44">
        <w:rPr>
          <w:bCs/>
          <w:shd w:val="clear" w:color="auto" w:fill="FFFFFF"/>
        </w:rPr>
        <w:t>нагрузки</w:t>
      </w:r>
      <w:r w:rsidRPr="00C37A44">
        <w:rPr>
          <w:shd w:val="clear" w:color="auto" w:fill="FFFFFF"/>
        </w:rPr>
        <w:t>, создаваемые в электротехнических устройствах колебаниями энергии электромагнитного поля в цепи синусоидального переменного тока, равна произведению среднеквадратичных значений напряжения.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80"/>
        <w:gridCol w:w="674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30B79">
              <w:rPr>
                <w:rFonts w:ascii="Times New Roman" w:eastAsia="Times New Roman" w:hAnsi="Times New Roman"/>
                <w:position w:val="-14"/>
                <w:sz w:val="28"/>
                <w:szCs w:val="28"/>
              </w:rPr>
              <w:object w:dxaOrig="2320" w:dyaOrig="380">
                <v:shape id="_x0000_i1095" type="#_x0000_t75" style="width:116.25pt;height:17.25pt" o:ole="">
                  <v:imagedata r:id="rId143" o:title=""/>
                </v:shape>
                <o:OLEObject Type="Embed" ProgID="Equation.3" ShapeID="_x0000_i1095" DrawAspect="Content" ObjectID="_1685169572" r:id="rId144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30B79">
              <w:rPr>
                <w:sz w:val="28"/>
                <w:szCs w:val="28"/>
                <w:lang w:eastAsia="ru-RU"/>
              </w:rPr>
              <w:t>(30)</w:t>
            </w:r>
          </w:p>
        </w:tc>
      </w:tr>
    </w:tbl>
    <w:p w:rsidR="004C4194" w:rsidRPr="00864A2E" w:rsidRDefault="004C4194" w:rsidP="00864A2E">
      <w:pPr>
        <w:rPr>
          <w:lang w:eastAsia="ru-RU"/>
        </w:rPr>
      </w:pPr>
    </w:p>
    <w:p w:rsidR="004C4194" w:rsidRPr="004F2794" w:rsidRDefault="004C4194" w:rsidP="00C37A44">
      <w:pPr>
        <w:pStyle w:val="a5"/>
        <w:spacing w:after="0" w:line="360" w:lineRule="auto"/>
      </w:pPr>
      <w:r w:rsidRPr="004F2794">
        <w:t xml:space="preserve">где </w:t>
      </w:r>
      <w:r w:rsidRPr="004F2794">
        <w:object w:dxaOrig="320" w:dyaOrig="340">
          <v:shape id="_x0000_i1096" type="#_x0000_t75" style="width:15.75pt;height:17.25pt" o:ole="">
            <v:imagedata r:id="rId145" o:title=""/>
          </v:shape>
          <o:OLEObject Type="Embed" ProgID="Equation.3" ShapeID="_x0000_i1096" DrawAspect="Content" ObjectID="_1685169573" r:id="rId146"/>
        </w:object>
      </w:r>
      <w:r w:rsidRPr="004F2794">
        <w:t xml:space="preserve"> - расчётная реактивная нагрузка в сети 6-10 кВ; </w:t>
      </w:r>
      <w:r w:rsidRPr="004F2794">
        <w:object w:dxaOrig="420" w:dyaOrig="380">
          <v:shape id="_x0000_i1097" type="#_x0000_t75" style="width:21pt;height:17.25pt" o:ole="">
            <v:imagedata r:id="rId147" o:title=""/>
          </v:shape>
          <o:OLEObject Type="Embed" ProgID="Equation.3" ShapeID="_x0000_i1097" DrawAspect="Content" ObjectID="_1685169574" r:id="rId148"/>
        </w:object>
      </w:r>
      <w:r w:rsidRPr="004F2794">
        <w:t xml:space="preserve"> - расчётная нагрузка приёмников 6-10 кВ; </w:t>
      </w:r>
      <w:r w:rsidRPr="004F2794">
        <w:object w:dxaOrig="600" w:dyaOrig="380">
          <v:shape id="_x0000_i1098" type="#_x0000_t75" style="width:30pt;height:17.25pt" o:ole="">
            <v:imagedata r:id="rId149" o:title=""/>
          </v:shape>
          <o:OLEObject Type="Embed" ProgID="Equation.3" ShapeID="_x0000_i1098" DrawAspect="Content" ObjectID="_1685169575" r:id="rId150"/>
        </w:object>
      </w:r>
      <w:r w:rsidRPr="004F2794">
        <w:t xml:space="preserve"> - нескомпенсированная нагрузка в сети до 1 кВ; </w:t>
      </w:r>
      <w:r w:rsidRPr="004F2794">
        <w:object w:dxaOrig="400" w:dyaOrig="320">
          <v:shape id="_x0000_i1099" type="#_x0000_t75" style="width:20.25pt;height:15.75pt" o:ole="">
            <v:imagedata r:id="rId151" o:title=""/>
          </v:shape>
          <o:OLEObject Type="Embed" ProgID="Equation.3" ShapeID="_x0000_i1099" DrawAspect="Content" ObjectID="_1685169576" r:id="rId152"/>
        </w:object>
      </w:r>
      <w:r w:rsidRPr="004F2794">
        <w:t xml:space="preserve"> - потери РМ в сети, трансформаторах и реакторах.</w:t>
      </w:r>
    </w:p>
    <w:p w:rsidR="004C4194" w:rsidRPr="004F2794" w:rsidRDefault="004C4194" w:rsidP="00C37A4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>Расчёт оптимальной мощности КУ производят для режима наибольших нагрузок (также как и в сетях до 1 кВ).</w:t>
      </w:r>
    </w:p>
    <w:p w:rsidR="004C4194" w:rsidRDefault="004C4194" w:rsidP="00C37A4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2794">
        <w:rPr>
          <w:sz w:val="28"/>
          <w:szCs w:val="28"/>
        </w:rPr>
        <w:t>Баланс РМ в узле 6-10 кВ:</w:t>
      </w:r>
    </w:p>
    <w:p w:rsidR="004C4194" w:rsidRDefault="004C4194" w:rsidP="008807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30B79">
              <w:rPr>
                <w:position w:val="-14"/>
                <w:sz w:val="28"/>
                <w:szCs w:val="28"/>
              </w:rPr>
              <w:object w:dxaOrig="3660" w:dyaOrig="380">
                <v:shape id="_x0000_i1100" type="#_x0000_t75" style="width:183pt;height:17.25pt" o:ole="">
                  <v:imagedata r:id="rId153" o:title=""/>
                </v:shape>
                <o:OLEObject Type="Embed" ProgID="Equation.3" ShapeID="_x0000_i1100" DrawAspect="Content" ObjectID="_1685169577" r:id="rId154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30B79">
              <w:rPr>
                <w:sz w:val="28"/>
                <w:szCs w:val="28"/>
              </w:rPr>
              <w:t>(31)</w:t>
            </w:r>
          </w:p>
        </w:tc>
      </w:tr>
    </w:tbl>
    <w:p w:rsidR="004C4194" w:rsidRPr="004F2794" w:rsidRDefault="004C4194" w:rsidP="0088074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C4194" w:rsidRPr="004F2794" w:rsidRDefault="004C4194" w:rsidP="00C37A44">
      <w:pPr>
        <w:pStyle w:val="a5"/>
        <w:spacing w:after="0" w:line="360" w:lineRule="auto"/>
      </w:pPr>
      <w:r w:rsidRPr="004F2794">
        <w:t xml:space="preserve">где </w:t>
      </w:r>
      <w:r w:rsidRPr="004F2794">
        <w:object w:dxaOrig="380" w:dyaOrig="360">
          <v:shape id="_x0000_i1101" type="#_x0000_t75" style="width:17.25pt;height:18.75pt" o:ole="">
            <v:imagedata r:id="rId155" o:title=""/>
          </v:shape>
          <o:OLEObject Type="Embed" ProgID="Equation.3" ShapeID="_x0000_i1101" DrawAspect="Content" ObjectID="_1685169578" r:id="rId156"/>
        </w:object>
      </w:r>
      <w:r w:rsidRPr="004F2794">
        <w:t xml:space="preserve"> - источник РМ – синхронный двигатель; </w:t>
      </w:r>
      <w:r w:rsidRPr="004F2794">
        <w:object w:dxaOrig="380" w:dyaOrig="360">
          <v:shape id="_x0000_i1102" type="#_x0000_t75" style="width:17.25pt;height:18.75pt" o:ole="">
            <v:imagedata r:id="rId157" o:title=""/>
          </v:shape>
          <o:OLEObject Type="Embed" ProgID="Equation.3" ShapeID="_x0000_i1102" DrawAspect="Content" ObjectID="_1685169579" r:id="rId158"/>
        </w:object>
      </w:r>
      <w:r w:rsidRPr="004F2794">
        <w:t xml:space="preserve"> - источник РМ – синхронный компенсатор; </w:t>
      </w:r>
      <w:r w:rsidRPr="004F2794">
        <w:object w:dxaOrig="520" w:dyaOrig="380">
          <v:shape id="_x0000_i1103" type="#_x0000_t75" style="width:24.75pt;height:17.25pt" o:ole="">
            <v:imagedata r:id="rId159" o:title=""/>
          </v:shape>
          <o:OLEObject Type="Embed" ProgID="Equation.3" ShapeID="_x0000_i1103" DrawAspect="Content" ObjectID="_1685169580" r:id="rId160"/>
        </w:object>
      </w:r>
      <w:r w:rsidRPr="004F2794">
        <w:t xml:space="preserve"> - источник РМ – синхронный генератор ТЭЦ; </w:t>
      </w:r>
      <w:r w:rsidRPr="004F2794">
        <w:object w:dxaOrig="380" w:dyaOrig="340">
          <v:shape id="_x0000_i1104" type="#_x0000_t75" style="width:17.25pt;height:17.25pt" o:ole="">
            <v:imagedata r:id="rId161" o:title=""/>
          </v:shape>
          <o:OLEObject Type="Embed" ProgID="Equation.3" ShapeID="_x0000_i1104" DrawAspect="Content" ObjectID="_1685169581" r:id="rId162"/>
        </w:object>
      </w:r>
      <w:r w:rsidRPr="004F2794">
        <w:t xml:space="preserve"> - БК на напряжение выше 1000 В; </w:t>
      </w:r>
      <w:r w:rsidRPr="004F2794">
        <w:object w:dxaOrig="360" w:dyaOrig="360">
          <v:shape id="_x0000_i1105" type="#_x0000_t75" style="width:18.75pt;height:18.75pt" o:ole="">
            <v:imagedata r:id="rId163" o:title=""/>
          </v:shape>
          <o:OLEObject Type="Embed" ProgID="Equation.3" ShapeID="_x0000_i1105" DrawAspect="Content" ObjectID="_1685169582" r:id="rId164"/>
        </w:object>
      </w:r>
      <w:r w:rsidRPr="004F2794">
        <w:t xml:space="preserve"> - от энергосистемы (входная РМ, задаётся энергосистемой, которая передаётся предприятию в период максимальной нагрузки энергосистемы).</w:t>
      </w:r>
    </w:p>
    <w:p w:rsidR="004C4194" w:rsidRDefault="004C4194" w:rsidP="00C37A44">
      <w:pPr>
        <w:pStyle w:val="a5"/>
        <w:spacing w:after="0" w:line="360" w:lineRule="auto"/>
        <w:rPr>
          <w:szCs w:val="28"/>
        </w:rPr>
      </w:pPr>
      <w:r w:rsidRPr="004F2794">
        <w:t>Для каждой цеховой ТП определяется не скомпенсированная</w:t>
      </w:r>
      <w:r>
        <w:t xml:space="preserve"> </w:t>
      </w:r>
      <w:r w:rsidRPr="004F2794">
        <w:rPr>
          <w:szCs w:val="28"/>
        </w:rPr>
        <w:t>реактивная нагрузка (</w:t>
      </w:r>
      <w:r w:rsidRPr="004F2794">
        <w:rPr>
          <w:szCs w:val="28"/>
        </w:rPr>
        <w:object w:dxaOrig="499" w:dyaOrig="380">
          <v:shape id="_x0000_i1106" type="#_x0000_t75" style="width:24.75pt;height:17.25pt" o:ole="">
            <v:imagedata r:id="rId165" o:title=""/>
          </v:shape>
          <o:OLEObject Type="Embed" ProgID="Equation.3" ShapeID="_x0000_i1106" DrawAspect="Content" ObjectID="_1685169583" r:id="rId166"/>
        </w:object>
      </w:r>
      <w:r w:rsidRPr="004F2794">
        <w:rPr>
          <w:szCs w:val="28"/>
        </w:rPr>
        <w:t>) на стороне 6-10 кВ каждого трансформатора:</w:t>
      </w:r>
    </w:p>
    <w:p w:rsidR="004C4194" w:rsidRDefault="004C4194" w:rsidP="00880748">
      <w:pPr>
        <w:pStyle w:val="a5"/>
        <w:spacing w:line="360" w:lineRule="auto"/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pStyle w:val="a5"/>
              <w:spacing w:line="360" w:lineRule="auto"/>
              <w:ind w:firstLine="0"/>
              <w:jc w:val="center"/>
              <w:rPr>
                <w:szCs w:val="28"/>
              </w:rPr>
            </w:pPr>
            <w:r w:rsidRPr="00430B79">
              <w:rPr>
                <w:position w:val="-14"/>
              </w:rPr>
              <w:object w:dxaOrig="2540" w:dyaOrig="380">
                <v:shape id="_x0000_i1107" type="#_x0000_t75" style="width:124.5pt;height:17.25pt" o:ole="">
                  <v:imagedata r:id="rId167" o:title=""/>
                </v:shape>
                <o:OLEObject Type="Embed" ProgID="Equation.3" ShapeID="_x0000_i1107" DrawAspect="Content" ObjectID="_1685169584" r:id="rId16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430B79">
              <w:rPr>
                <w:szCs w:val="28"/>
              </w:rPr>
              <w:t>(32)</w:t>
            </w:r>
          </w:p>
        </w:tc>
      </w:tr>
    </w:tbl>
    <w:p w:rsidR="004C4194" w:rsidRDefault="004C4194" w:rsidP="00880748">
      <w:pPr>
        <w:pStyle w:val="a5"/>
        <w:spacing w:line="360" w:lineRule="auto"/>
        <w:rPr>
          <w:lang w:eastAsia="en-US"/>
        </w:rPr>
      </w:pPr>
    </w:p>
    <w:p w:rsidR="004C4194" w:rsidRPr="004F2794" w:rsidRDefault="004C4194" w:rsidP="00C37A44">
      <w:pPr>
        <w:pStyle w:val="a5"/>
        <w:spacing w:after="0" w:line="360" w:lineRule="auto"/>
      </w:pPr>
      <w:r w:rsidRPr="004F2794">
        <w:lastRenderedPageBreak/>
        <w:t xml:space="preserve">где </w:t>
      </w:r>
      <w:r w:rsidRPr="004F2794">
        <w:object w:dxaOrig="440" w:dyaOrig="380">
          <v:shape id="_x0000_i1108" type="#_x0000_t75" style="width:21.75pt;height:17.25pt" o:ole="">
            <v:imagedata r:id="rId169" o:title=""/>
          </v:shape>
          <o:OLEObject Type="Embed" ProgID="Equation.3" ShapeID="_x0000_i1108" DrawAspect="Content" ObjectID="_1685169585" r:id="rId170"/>
        </w:object>
      </w:r>
      <w:r w:rsidRPr="004F2794">
        <w:t xml:space="preserve"> - максимальная реактивная нагрузка трансформатора; </w:t>
      </w:r>
      <w:r w:rsidRPr="004F2794">
        <w:object w:dxaOrig="520" w:dyaOrig="380">
          <v:shape id="_x0000_i1109" type="#_x0000_t75" style="width:24.75pt;height:17.25pt" o:ole="">
            <v:imagedata r:id="rId171" o:title=""/>
          </v:shape>
          <o:OLEObject Type="Embed" ProgID="Equation.3" ShapeID="_x0000_i1109" DrawAspect="Content" ObjectID="_1685169586" r:id="rId172"/>
        </w:object>
      </w:r>
      <w:r w:rsidRPr="004F2794">
        <w:t xml:space="preserve"> - фактическая мощность БК, которые установлены на стороне НН; </w:t>
      </w:r>
      <w:r w:rsidRPr="004F2794">
        <w:object w:dxaOrig="480" w:dyaOrig="340">
          <v:shape id="_x0000_i1110" type="#_x0000_t75" style="width:24.75pt;height:17.25pt" o:ole="">
            <v:imagedata r:id="rId173" o:title=""/>
          </v:shape>
          <o:OLEObject Type="Embed" ProgID="Equation.3" ShapeID="_x0000_i1110" DrawAspect="Content" ObjectID="_1685169587" r:id="rId174"/>
        </w:object>
      </w:r>
      <w:r w:rsidRPr="004F2794">
        <w:t xml:space="preserve"> - суммарные реактивные потери в трансформаторе при его коэффициенте загрузки с учётом компенсации (например, </w:t>
      </w:r>
      <w:r w:rsidRPr="004F2794">
        <w:object w:dxaOrig="1640" w:dyaOrig="380">
          <v:shape id="_x0000_i1111" type="#_x0000_t75" style="width:80.25pt;height:17.25pt" o:ole="">
            <v:imagedata r:id="rId175" o:title=""/>
          </v:shape>
          <o:OLEObject Type="Embed" ProgID="Equation.3" ShapeID="_x0000_i1111" DrawAspect="Content" ObjectID="_1685169588" r:id="rId176"/>
        </w:object>
      </w:r>
      <w:r w:rsidRPr="004F2794">
        <w:t xml:space="preserve">, при </w:t>
      </w:r>
      <w:r w:rsidRPr="004F2794">
        <w:object w:dxaOrig="840" w:dyaOrig="360">
          <v:shape id="_x0000_i1112" type="#_x0000_t75" style="width:42pt;height:18.75pt" o:ole="">
            <v:imagedata r:id="rId177" o:title=""/>
          </v:shape>
          <o:OLEObject Type="Embed" ProgID="Equation.3" ShapeID="_x0000_i1112" DrawAspect="Content" ObjectID="_1685169589" r:id="rId178"/>
        </w:object>
      </w:r>
      <w:r w:rsidRPr="004F2794">
        <w:object w:dxaOrig="1520" w:dyaOrig="340">
          <v:shape id="_x0000_i1113" type="#_x0000_t75" style="width:75pt;height:17.25pt" o:ole="">
            <v:imagedata r:id="rId179" o:title=""/>
          </v:shape>
          <o:OLEObject Type="Embed" ProgID="Equation.3" ShapeID="_x0000_i1113" DrawAspect="Content" ObjectID="_1685169590" r:id="rId180"/>
        </w:object>
      </w:r>
      <w:r w:rsidRPr="004F2794">
        <w:t xml:space="preserve">, а при </w:t>
      </w:r>
      <w:r w:rsidRPr="004F2794">
        <w:object w:dxaOrig="840" w:dyaOrig="360">
          <v:shape id="_x0000_i1114" type="#_x0000_t75" style="width:42pt;height:18.75pt" o:ole="">
            <v:imagedata r:id="rId181" o:title=""/>
          </v:shape>
          <o:OLEObject Type="Embed" ProgID="Equation.3" ShapeID="_x0000_i1114" DrawAspect="Content" ObjectID="_1685169591" r:id="rId182"/>
        </w:object>
      </w:r>
      <w:r w:rsidRPr="004F2794">
        <w:object w:dxaOrig="1520" w:dyaOrig="340">
          <v:shape id="_x0000_i1115" type="#_x0000_t75" style="width:75pt;height:17.25pt" o:ole="">
            <v:imagedata r:id="rId183" o:title=""/>
          </v:shape>
          <o:OLEObject Type="Embed" ProgID="Equation.3" ShapeID="_x0000_i1115" DrawAspect="Content" ObjectID="_1685169592" r:id="rId184"/>
        </w:object>
      </w:r>
      <w:r w:rsidRPr="004F2794">
        <w:t>).</w:t>
      </w:r>
    </w:p>
    <w:p w:rsidR="004C4194" w:rsidRPr="004F2794" w:rsidRDefault="004C4194" w:rsidP="00C37A44">
      <w:pPr>
        <w:pStyle w:val="a5"/>
        <w:spacing w:after="0" w:line="360" w:lineRule="auto"/>
      </w:pPr>
      <w:r w:rsidRPr="004F2794">
        <w:t xml:space="preserve">Для распределительных подстанций (РП) или ГПП некомпенсированную нагрузку </w:t>
      </w:r>
      <w:r w:rsidRPr="004F2794">
        <w:object w:dxaOrig="499" w:dyaOrig="380">
          <v:shape id="_x0000_i1116" type="#_x0000_t75" style="width:24.75pt;height:17.25pt" o:ole="">
            <v:imagedata r:id="rId185" o:title=""/>
          </v:shape>
          <o:OLEObject Type="Embed" ProgID="Equation.3" ShapeID="_x0000_i1116" DrawAspect="Content" ObjectID="_1685169593" r:id="rId186"/>
        </w:object>
      </w:r>
      <w:r w:rsidRPr="004F2794">
        <w:t xml:space="preserve"> определяют как сумму РМ цеховых ТП и других потребителей.</w:t>
      </w:r>
    </w:p>
    <w:p w:rsidR="004C4194" w:rsidRDefault="004C4194" w:rsidP="00C37A44">
      <w:pPr>
        <w:pStyle w:val="a5"/>
        <w:spacing w:after="0" w:line="360" w:lineRule="auto"/>
      </w:pPr>
      <w:r w:rsidRPr="004F2794">
        <w:t>Суммарную РМ БК на напряжение выше 1000 В для всего предприятия определяют из условия баланса РМ:</w:t>
      </w:r>
    </w:p>
    <w:p w:rsidR="004C4194" w:rsidRDefault="004C4194" w:rsidP="00880748">
      <w:pPr>
        <w:pStyle w:val="a5"/>
        <w:spacing w:line="360" w:lineRule="auto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rPr>
          <w:trHeight w:val="587"/>
        </w:trPr>
        <w:tc>
          <w:tcPr>
            <w:tcW w:w="9180" w:type="dxa"/>
          </w:tcPr>
          <w:p w:rsidR="004C4194" w:rsidRPr="00430B79" w:rsidRDefault="004C4194" w:rsidP="00430B79">
            <w:pPr>
              <w:pStyle w:val="a5"/>
              <w:spacing w:line="360" w:lineRule="auto"/>
              <w:ind w:firstLine="0"/>
              <w:jc w:val="center"/>
            </w:pPr>
            <w:r w:rsidRPr="00430B79">
              <w:rPr>
                <w:position w:val="-14"/>
              </w:rPr>
              <w:object w:dxaOrig="2600" w:dyaOrig="680">
                <v:shape id="_x0000_i1117" type="#_x0000_t75" style="width:129pt;height:33pt" o:ole="">
                  <v:imagedata r:id="rId187" o:title=""/>
                </v:shape>
                <o:OLEObject Type="Embed" ProgID="Equation.3" ShapeID="_x0000_i1117" DrawAspect="Content" ObjectID="_1685169594" r:id="rId188"/>
              </w:objec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pStyle w:val="a5"/>
              <w:spacing w:line="360" w:lineRule="auto"/>
              <w:ind w:firstLine="0"/>
            </w:pPr>
            <w:r w:rsidRPr="00430B79">
              <w:t>(33)</w:t>
            </w:r>
          </w:p>
        </w:tc>
      </w:tr>
    </w:tbl>
    <w:p w:rsidR="004C4194" w:rsidRPr="004F2794" w:rsidRDefault="004C4194" w:rsidP="00880748">
      <w:pPr>
        <w:pStyle w:val="a5"/>
        <w:spacing w:line="360" w:lineRule="auto"/>
      </w:pPr>
    </w:p>
    <w:p w:rsidR="004C4194" w:rsidRDefault="004C4194" w:rsidP="00C37A44">
      <w:pPr>
        <w:pStyle w:val="a5"/>
        <w:spacing w:after="0" w:line="360" w:lineRule="auto"/>
      </w:pPr>
      <w:r w:rsidRPr="00486822">
        <w:t xml:space="preserve">где </w:t>
      </w:r>
      <w:r w:rsidRPr="00486822">
        <w:object w:dxaOrig="499" w:dyaOrig="380">
          <v:shape id="_x0000_i1118" type="#_x0000_t75" style="width:24.75pt;height:17.25pt" o:ole="">
            <v:imagedata r:id="rId189" o:title=""/>
          </v:shape>
          <o:OLEObject Type="Embed" ProgID="Equation.3" ShapeID="_x0000_i1118" DrawAspect="Content" ObjectID="_1685169595" r:id="rId190"/>
        </w:object>
      </w:r>
      <w:r w:rsidRPr="00486822">
        <w:t xml:space="preserve"> - расчётная реактивная нагрузка на шинах i-го РП; </w:t>
      </w:r>
      <w:r w:rsidRPr="00486822">
        <w:object w:dxaOrig="499" w:dyaOrig="380">
          <v:shape id="_x0000_i1119" type="#_x0000_t75" style="width:24.75pt;height:17.25pt" o:ole="">
            <v:imagedata r:id="rId191" o:title=""/>
          </v:shape>
          <o:OLEObject Type="Embed" ProgID="Equation.3" ShapeID="_x0000_i1119" DrawAspect="Content" ObjectID="_1685169596" r:id="rId192"/>
        </w:object>
      </w:r>
      <w:r w:rsidRPr="00486822">
        <w:t xml:space="preserve"> - мощность синхронного двигателя (-ей); n – количество РП на предприятии; </w:t>
      </w:r>
      <w:r w:rsidRPr="00486822">
        <w:object w:dxaOrig="360" w:dyaOrig="360">
          <v:shape id="_x0000_i1120" type="#_x0000_t75" style="width:18.75pt;height:18.75pt" o:ole="">
            <v:imagedata r:id="rId193" o:title=""/>
          </v:shape>
          <o:OLEObject Type="Embed" ProgID="Equation.3" ShapeID="_x0000_i1120" DrawAspect="Content" ObjectID="_1685169597" r:id="rId194"/>
        </w:object>
      </w:r>
      <w:r w:rsidRPr="000A0B48">
        <w:t>- входная РМ от энергосистемы.</w:t>
      </w:r>
    </w:p>
    <w:p w:rsidR="004C4194" w:rsidRDefault="004C4194">
      <w:pPr>
        <w:rPr>
          <w:rFonts w:ascii="Times New Roman" w:hAnsi="Times New Roman"/>
          <w:sz w:val="28"/>
          <w:lang w:eastAsia="ru-RU"/>
        </w:rPr>
      </w:pPr>
      <w:r>
        <w:br w:type="page"/>
      </w:r>
    </w:p>
    <w:p w:rsidR="004C4194" w:rsidRPr="00A05D8F" w:rsidRDefault="004C4194" w:rsidP="00B5447D">
      <w:pPr>
        <w:pStyle w:val="1"/>
      </w:pPr>
      <w:bookmarkStart w:id="34" w:name="_Toc74310043"/>
      <w:bookmarkStart w:id="35" w:name="_Toc74483250"/>
      <w:r>
        <w:t>3</w:t>
      </w:r>
      <w:r w:rsidRPr="00A05D8F">
        <w:t>. ЭКОЛОГИЯ</w:t>
      </w:r>
      <w:bookmarkEnd w:id="34"/>
      <w:bookmarkEnd w:id="35"/>
    </w:p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C4194" w:rsidRPr="00A05D8F" w:rsidRDefault="004C4194" w:rsidP="00C37A4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Отработанное масло (моторное, промышленное, трансмиссионное, гидравлическое), отходы очистки масла </w:t>
      </w:r>
      <w:r>
        <w:rPr>
          <w:rFonts w:ascii="Times New Roman" w:hAnsi="Times New Roman"/>
          <w:sz w:val="28"/>
          <w:szCs w:val="24"/>
        </w:rPr>
        <w:t>трансформаторов</w:t>
      </w:r>
      <w:r w:rsidRPr="00A05D8F">
        <w:rPr>
          <w:rFonts w:ascii="Times New Roman" w:hAnsi="Times New Roman"/>
          <w:sz w:val="28"/>
          <w:szCs w:val="24"/>
        </w:rPr>
        <w:t xml:space="preserve"> относятся к отходам I класса (умеренно опасной) опасности. </w:t>
      </w:r>
    </w:p>
    <w:p w:rsidR="004C4194" w:rsidRPr="00A05D8F" w:rsidRDefault="004C4194" w:rsidP="00C37A4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Отработанные нефтепродукты являются опасными загрязнителями промасленной ветоши, промасленных опилок, фильтров практически всех компонентов природной среды, всех поверхностных подземных вод, почвенного и растительного покрова, а также атмосферного воздуха. Значительный ущерб окружающей среде наносится при неправильном сборе и хранении отработанного масла и нефтесодержащих отходов. </w:t>
      </w:r>
    </w:p>
    <w:p w:rsidR="004C4194" w:rsidRDefault="004C4194" w:rsidP="00C37A44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Отработанное масло, промасленные тряпки, промасленные опилки, отработанные масляные фильтры</w:t>
      </w:r>
      <w:r>
        <w:rPr>
          <w:rFonts w:ascii="Times New Roman" w:hAnsi="Times New Roman"/>
          <w:sz w:val="28"/>
          <w:szCs w:val="24"/>
        </w:rPr>
        <w:t xml:space="preserve"> насосов</w:t>
      </w:r>
      <w:r w:rsidRPr="00A05D8F">
        <w:rPr>
          <w:rFonts w:ascii="Times New Roman" w:hAnsi="Times New Roman"/>
          <w:sz w:val="28"/>
          <w:szCs w:val="24"/>
        </w:rPr>
        <w:t>, отработанные воздушные фильтры</w:t>
      </w:r>
      <w:r>
        <w:rPr>
          <w:rFonts w:ascii="Times New Roman" w:hAnsi="Times New Roman"/>
          <w:sz w:val="28"/>
          <w:szCs w:val="24"/>
        </w:rPr>
        <w:t xml:space="preserve"> насосов</w:t>
      </w:r>
      <w:r w:rsidRPr="00A05D8F">
        <w:rPr>
          <w:rFonts w:ascii="Times New Roman" w:hAnsi="Times New Roman"/>
          <w:sz w:val="28"/>
          <w:szCs w:val="24"/>
        </w:rPr>
        <w:t>, отходы упаковочной бумаги, материалы с пожароопасными нефтепродуктами из загрязненных также являются взрывоопасными отходами, а также легковоспламеняющимися.</w:t>
      </w:r>
      <w:bookmarkStart w:id="36" w:name="_Toc73045739"/>
    </w:p>
    <w:p w:rsidR="004C4194" w:rsidRPr="002A1A97" w:rsidRDefault="004C4194" w:rsidP="002A1A97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4C4194" w:rsidRPr="00AE5476" w:rsidRDefault="004C4194" w:rsidP="00AE5476">
      <w:pPr>
        <w:pStyle w:val="a3"/>
        <w:numPr>
          <w:ilvl w:val="1"/>
          <w:numId w:val="24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32"/>
          <w:szCs w:val="24"/>
        </w:rPr>
      </w:pPr>
      <w:bookmarkStart w:id="37" w:name="_Toc74310044"/>
      <w:bookmarkStart w:id="38" w:name="_Toc74483251"/>
      <w:r w:rsidRPr="00AE5476">
        <w:rPr>
          <w:rFonts w:ascii="Times New Roman" w:hAnsi="Times New Roman"/>
          <w:b/>
          <w:sz w:val="28"/>
          <w:shd w:val="clear" w:color="auto" w:fill="FFFFFF"/>
        </w:rPr>
        <w:t>Условия обращения с отходами отработанного масла и маслосодержащих отходов</w:t>
      </w:r>
      <w:bookmarkEnd w:id="36"/>
      <w:bookmarkEnd w:id="37"/>
      <w:bookmarkEnd w:id="38"/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Первичный сбор отработанного масла должен осуществляться ОТДЕЛЬНО от других отходов в специально сконструированных герметичных контейнерах.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Резервуары для сбора отработанного масла и временного хранения могут располагаться как в производственной зоне, так и за ее пределами. Контейнеры должны быть маркированы. в случае прилегающей территории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если установлены резервуары, зона для накопления отработанных масел должна иметь твердую поверхность и навес, исключающий попадание воды и посторонних предметов.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lastRenderedPageBreak/>
        <w:t>Контейнеры для отработанного масла должны быть оборудованы металлическими поддонами. Поддон должен обеспечивать удержание масла в случае переполнения не менее 5% объема.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Полы в помещениях и под навесами должны быть покрыты влагостойкими и маслостойкими материалами и оборудованы водосточными желобами.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Помещение для хранения отработанного масла должно хорошо проветриваться.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При хранении емкостей с отработанными маслами необходимо следить за их герметичностью, избегать случаев загрязнения отработанными маслами компонентов окружающей среды (пробки бочек должны быть плотно затянуты).</w:t>
      </w:r>
    </w:p>
    <w:p w:rsidR="004C4194" w:rsidRPr="00A05D8F" w:rsidRDefault="004C4194" w:rsidP="00275737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Для устранения возможных разливов нефти в складском помещении и на площадках должен быть ящик с древесными опилками и металлический совок.</w:t>
      </w:r>
    </w:p>
    <w:p w:rsidR="004C4194" w:rsidRPr="00A05D8F" w:rsidRDefault="004C4194" w:rsidP="00D14881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При обнаружении разлива отработанного масла необходимо:</w:t>
      </w:r>
    </w:p>
    <w:p w:rsidR="004C4194" w:rsidRPr="00A05D8F" w:rsidRDefault="004C4194" w:rsidP="00275737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не допуска</w:t>
      </w:r>
      <w:r>
        <w:rPr>
          <w:rFonts w:ascii="Times New Roman" w:hAnsi="Times New Roman"/>
          <w:sz w:val="28"/>
          <w:szCs w:val="24"/>
        </w:rPr>
        <w:t>ть</w:t>
      </w:r>
      <w:r w:rsidRPr="00A05D8F">
        <w:rPr>
          <w:rFonts w:ascii="Times New Roman" w:hAnsi="Times New Roman"/>
          <w:sz w:val="28"/>
          <w:szCs w:val="24"/>
        </w:rPr>
        <w:t xml:space="preserve"> людей к месту разлива;</w:t>
      </w:r>
    </w:p>
    <w:p w:rsidR="004C4194" w:rsidRPr="00A05D8F" w:rsidRDefault="004C4194" w:rsidP="00275737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 xml:space="preserve">место разлива нефти должно быть обильно засыпано имеющимися опилками; </w:t>
      </w:r>
    </w:p>
    <w:p w:rsidR="004C4194" w:rsidRPr="00A05D8F" w:rsidRDefault="004C4194" w:rsidP="00275737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сбор древесных опилок металлическим совком в герметичную емкость, предназначенную для этой цели (для дальнейшей нейтрализации опилки передаются специализированным организациям, имеющим лицензию на сбор, использование, обезвреживание, транспортировку и утилизацию опасных отходов);</w:t>
      </w:r>
    </w:p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При обращении с отработанными маслами запрещается:</w:t>
      </w:r>
    </w:p>
    <w:p w:rsidR="004C4194" w:rsidRPr="00A05D8F" w:rsidRDefault="004C4194" w:rsidP="00275737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устанавливать контейнеры с отработанными маслами вблизи нагретых поверхностей;</w:t>
      </w:r>
    </w:p>
    <w:p w:rsidR="004C4194" w:rsidRPr="00A05D8F" w:rsidRDefault="004C4194" w:rsidP="00275737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хранить</w:t>
      </w:r>
      <w:r w:rsidRPr="00A05D8F">
        <w:rPr>
          <w:rFonts w:ascii="Times New Roman" w:hAnsi="Times New Roman"/>
          <w:sz w:val="28"/>
          <w:szCs w:val="24"/>
        </w:rPr>
        <w:t xml:space="preserve"> контейнеры для отработанного масла вместе с другими материалами и веществами;</w:t>
      </w:r>
    </w:p>
    <w:p w:rsidR="004C4194" w:rsidRPr="00A05D8F" w:rsidRDefault="004C4194" w:rsidP="00275737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lastRenderedPageBreak/>
        <w:t>слив масла в канализацию на почву, водоемы;</w:t>
      </w:r>
    </w:p>
    <w:p w:rsidR="004C4194" w:rsidRDefault="004C4194" w:rsidP="00275737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привлекать лиц, не прошедших предварительный инструктаж, и лиц в возрасте до 18 лет к работе с отработанными маслами</w:t>
      </w:r>
      <w:r>
        <w:rPr>
          <w:rFonts w:ascii="Times New Roman" w:hAnsi="Times New Roman"/>
          <w:sz w:val="28"/>
          <w:szCs w:val="24"/>
        </w:rPr>
        <w:t>;</w:t>
      </w:r>
    </w:p>
    <w:p w:rsidR="004C4194" w:rsidRPr="00A05D8F" w:rsidRDefault="004C4194" w:rsidP="00275737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сжигать отработанные</w:t>
      </w:r>
      <w:r w:rsidRPr="00A05D8F">
        <w:rPr>
          <w:rFonts w:ascii="Times New Roman" w:hAnsi="Times New Roman"/>
          <w:sz w:val="28"/>
          <w:szCs w:val="24"/>
        </w:rPr>
        <w:t xml:space="preserve"> масла и топлив</w:t>
      </w:r>
      <w:r>
        <w:rPr>
          <w:rFonts w:ascii="Times New Roman" w:hAnsi="Times New Roman"/>
          <w:sz w:val="28"/>
          <w:szCs w:val="24"/>
        </w:rPr>
        <w:t>о</w:t>
      </w:r>
      <w:r w:rsidRPr="00A05D8F">
        <w:rPr>
          <w:rFonts w:ascii="Times New Roman" w:hAnsi="Times New Roman"/>
          <w:sz w:val="28"/>
          <w:szCs w:val="24"/>
        </w:rPr>
        <w:t xml:space="preserve"> на территории организации;</w:t>
      </w:r>
    </w:p>
    <w:p w:rsidR="004C4194" w:rsidRDefault="004C4194" w:rsidP="00D148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</w:t>
      </w:r>
      <w:r w:rsidRPr="00A05D8F">
        <w:rPr>
          <w:rFonts w:ascii="Times New Roman" w:hAnsi="Times New Roman"/>
          <w:sz w:val="28"/>
          <w:szCs w:val="24"/>
        </w:rPr>
        <w:t xml:space="preserve">тработанные жидкие отходы (например, охлаждающая жидкость), отработанные масла, </w:t>
      </w:r>
      <w:r>
        <w:rPr>
          <w:rFonts w:ascii="Times New Roman" w:hAnsi="Times New Roman"/>
          <w:sz w:val="28"/>
          <w:szCs w:val="24"/>
        </w:rPr>
        <w:t xml:space="preserve">должны храниться в </w:t>
      </w:r>
      <w:r w:rsidRPr="00A05D8F">
        <w:rPr>
          <w:rFonts w:ascii="Times New Roman" w:hAnsi="Times New Roman"/>
          <w:sz w:val="28"/>
          <w:szCs w:val="24"/>
        </w:rPr>
        <w:t>идентифицированных</w:t>
      </w:r>
      <w:r>
        <w:rPr>
          <w:rFonts w:ascii="Times New Roman" w:hAnsi="Times New Roman"/>
          <w:sz w:val="28"/>
          <w:szCs w:val="24"/>
        </w:rPr>
        <w:t>,</w:t>
      </w:r>
      <w:r w:rsidRPr="00A05D8F">
        <w:rPr>
          <w:rFonts w:ascii="Times New Roman" w:hAnsi="Times New Roman"/>
          <w:sz w:val="28"/>
          <w:szCs w:val="24"/>
        </w:rPr>
        <w:t xml:space="preserve"> герметичных контейнерах (бочках) (надпись </w:t>
      </w:r>
      <w:r>
        <w:rPr>
          <w:rFonts w:ascii="Times New Roman" w:hAnsi="Times New Roman"/>
          <w:sz w:val="28"/>
          <w:szCs w:val="24"/>
        </w:rPr>
        <w:t xml:space="preserve">на контейнере </w:t>
      </w:r>
      <w:r w:rsidRPr="00A05D8F">
        <w:rPr>
          <w:rFonts w:ascii="Times New Roman" w:hAnsi="Times New Roman"/>
          <w:sz w:val="28"/>
          <w:szCs w:val="24"/>
        </w:rPr>
        <w:t>должна отражать содержимое бочки, дату выгрузки и лицо, ответств</w:t>
      </w:r>
      <w:r>
        <w:rPr>
          <w:rFonts w:ascii="Times New Roman" w:hAnsi="Times New Roman"/>
          <w:sz w:val="28"/>
          <w:szCs w:val="24"/>
        </w:rPr>
        <w:t>енное за сбор отходов)</w:t>
      </w:r>
      <w:r w:rsidRPr="00A05D8F">
        <w:rPr>
          <w:rFonts w:ascii="Times New Roman" w:hAnsi="Times New Roman"/>
          <w:sz w:val="28"/>
          <w:szCs w:val="24"/>
        </w:rPr>
        <w:t xml:space="preserve"> в</w:t>
      </w:r>
      <w:r>
        <w:rPr>
          <w:rFonts w:ascii="Times New Roman" w:hAnsi="Times New Roman"/>
          <w:sz w:val="28"/>
          <w:szCs w:val="24"/>
        </w:rPr>
        <w:t xml:space="preserve"> специально </w:t>
      </w:r>
      <w:r w:rsidRPr="00D14881">
        <w:rPr>
          <w:rFonts w:ascii="Times New Roman" w:hAnsi="Times New Roman"/>
          <w:sz w:val="28"/>
          <w:szCs w:val="24"/>
        </w:rPr>
        <w:t>организованном месте</w:t>
      </w:r>
      <w:r>
        <w:rPr>
          <w:rFonts w:ascii="Times New Roman" w:hAnsi="Times New Roman"/>
          <w:sz w:val="28"/>
          <w:szCs w:val="24"/>
        </w:rPr>
        <w:t>.</w:t>
      </w:r>
      <w:r w:rsidRPr="00D14881">
        <w:rPr>
          <w:rFonts w:ascii="Times New Roman" w:hAnsi="Times New Roman"/>
          <w:sz w:val="28"/>
          <w:szCs w:val="24"/>
        </w:rPr>
        <w:t xml:space="preserve"> </w:t>
      </w:r>
    </w:p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Первичный сбор промасленных тряпок, опилок, промасленной упаковочной бумаги, использованных и промасленных фильтров следует проводить отдельно от других отходов в специально разработанных металлических контейнерах. Контейнеры для сбора и временного хранения промасленной ветоши, опилок, промасленной упаковочной бумаги могут располагаться как в производственной зоне, так и за ее пределами. Контейнеры должны быть маркированы и иметь крышку. Контейнеры не должны располагаться вблизи нагретых поверхностей и мест возможного возгорания.</w:t>
      </w:r>
    </w:p>
    <w:p w:rsidR="004C4194" w:rsidRPr="00A05D8F" w:rsidRDefault="004C4194" w:rsidP="00A05D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Если контейнеры установлены на прилегающей территории, то зона для накопления промасленных тряпок, опилок, промасленной упаковочной бумаги должна иметь твердую поверхность и навес, исключающий помещение, а под навесами должны быть покрыты влагонепроницаемыми и влагозащищенными от попадания посторонних предметов. Полы непромокаемые.</w:t>
      </w:r>
    </w:p>
    <w:p w:rsidR="0037385E" w:rsidRDefault="004C4194" w:rsidP="003738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5D8F">
        <w:rPr>
          <w:rFonts w:ascii="Times New Roman" w:hAnsi="Times New Roman"/>
          <w:sz w:val="28"/>
          <w:szCs w:val="24"/>
        </w:rPr>
        <w:t>Не допускается хранить промасленные тряпки, промасленную упаковочную бумагу в открытых контейнерах, на открытом воздухе и под прямыми солнечными лучами; не допускается хранить их вместе с твердыми отходами.</w:t>
      </w:r>
    </w:p>
    <w:p w:rsidR="004C4194" w:rsidRPr="0037385E" w:rsidRDefault="0037385E" w:rsidP="003738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4C4194" w:rsidRDefault="004C4194" w:rsidP="00B5447D">
      <w:pPr>
        <w:pStyle w:val="a3"/>
        <w:numPr>
          <w:ilvl w:val="0"/>
          <w:numId w:val="24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8"/>
          <w:shd w:val="clear" w:color="auto" w:fill="FFFFFF"/>
        </w:rPr>
      </w:pPr>
      <w:bookmarkStart w:id="39" w:name="_Toc74310045"/>
      <w:bookmarkStart w:id="40" w:name="_Toc74483252"/>
      <w:r>
        <w:rPr>
          <w:rFonts w:ascii="Times New Roman" w:hAnsi="Times New Roman"/>
          <w:b/>
          <w:sz w:val="28"/>
          <w:shd w:val="clear" w:color="auto" w:fill="FFFFFF"/>
        </w:rPr>
        <w:t>ПОЖАРНАЯ БЕЗОПАСНОСТЬ</w:t>
      </w:r>
      <w:bookmarkEnd w:id="39"/>
      <w:bookmarkEnd w:id="40"/>
    </w:p>
    <w:p w:rsidR="0037385E" w:rsidRDefault="0037385E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Порядок содержания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прилегающего земельного участка,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Fonts w:ascii="Times New Roman" w:hAnsi="Times New Roman"/>
          <w:sz w:val="28"/>
          <w:szCs w:val="28"/>
          <w:shd w:val="clear" w:color="auto" w:fill="FDFDFD"/>
        </w:rPr>
        <w:t>объектов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,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сооружений и помещений, эвакуационных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путей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1. На объекте (территории, здании</w:t>
      </w:r>
      <w:r>
        <w:rPr>
          <w:rFonts w:ascii="Times New Roman" w:hAnsi="Times New Roman"/>
          <w:sz w:val="28"/>
          <w:szCs w:val="28"/>
          <w:shd w:val="clear" w:color="auto" w:fill="FDFDFD"/>
        </w:rPr>
        <w:t>, сооружении) 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помещениях с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глобальным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присутствием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людей (кроме жилых домов),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объекте с рабочими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пространствами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этаже для 10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больше</w:t>
      </w:r>
      <w:r>
        <w:rPr>
          <w:rFonts w:ascii="Times New Roman" w:hAnsi="Times New Roman"/>
          <w:sz w:val="28"/>
          <w:szCs w:val="28"/>
          <w:shd w:val="clear" w:color="auto" w:fill="FDFDFD"/>
        </w:rPr>
        <w:t> человек на 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идном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пространстве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должен быть размещен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План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эвакуации людей при пожаре.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2. На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земельном участке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зданиях, сооружениях и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в помещениях Общества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возбраняется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:</w:t>
      </w:r>
    </w:p>
    <w:p w:rsidR="004C4194" w:rsidRPr="0015699A" w:rsidRDefault="004C4194" w:rsidP="00387DA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устраивать в подвалах и цокольных этажах мастерские,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размешать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другие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домашние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здания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 случае если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нет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автономного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выхода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или же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выход из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не изолирован противопожарными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препятствиями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от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совокупных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лестничных клеток;</w:t>
      </w:r>
    </w:p>
    <w:p w:rsidR="004C4194" w:rsidRPr="0015699A" w:rsidRDefault="004C4194" w:rsidP="00C16BD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использовать чердаки, технические этажи, вентиляционные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видеокамеры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иные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технические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здания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 организации производственных участков, мастерских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сбережения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продукции,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оснащения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мебели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иных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предметов;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хранить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использовать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чердаках, в подвалах и цокольных этажах легковоспламеняющиеся и горючие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воды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порох, взрывчатые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препараты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пиротехнические изделия, баллоны с горючими газами,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продукты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аэрозольной упаковке, целлулоид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иные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пожаро</w:t>
      </w:r>
      <w:r>
        <w:rPr>
          <w:rFonts w:ascii="Times New Roman" w:hAnsi="Times New Roman"/>
          <w:sz w:val="28"/>
          <w:szCs w:val="28"/>
          <w:shd w:val="clear" w:color="auto" w:fill="FDFDFD"/>
        </w:rPr>
        <w:t>-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взрывоопасные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препараты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и материалы,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не считая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случаев, предусмотренных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другими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нормативными документами по пожарной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защищенности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;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снимать предусмотренные проектной документацией двери эвакуационных выходов поэтажных коридоров, холлов, фойе, тамбуров и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>препятствующие распространению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небезопасных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моментов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пожара на путях эвакуации</w:t>
      </w:r>
      <w:r>
        <w:rPr>
          <w:rFonts w:ascii="Times New Roman" w:hAnsi="Times New Roman"/>
          <w:sz w:val="28"/>
          <w:szCs w:val="28"/>
          <w:shd w:val="clear" w:color="auto" w:fill="FDFDFD"/>
        </w:rPr>
        <w:t>;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загромождать мебелью, оборудованием и другими предметами двери,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лючки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балконах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террасах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переходы в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соседние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секции и выходы на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внешние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эвакуационные лестницы</w:t>
      </w:r>
      <w:r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6AC">
        <w:rPr>
          <w:rFonts w:ascii="Times New Roman" w:hAnsi="Times New Roman"/>
          <w:sz w:val="28"/>
          <w:szCs w:val="28"/>
        </w:rPr>
        <w:t xml:space="preserve">3. </w:t>
      </w:r>
      <w:r w:rsidRPr="00A53DA3">
        <w:rPr>
          <w:rFonts w:ascii="Times New Roman" w:hAnsi="Times New Roman"/>
          <w:sz w:val="28"/>
          <w:szCs w:val="28"/>
        </w:rPr>
        <w:t>При эксплуатации эвакуационных путей и выходов гарантируется соблюдение проектных заключений и требований нормативных документов по противопожарной защите (в том количестве по освещённости, численности, объемам и объемно-планировочным заключениям эвакуационных путей и выходов, а еще по наличию на путях эвакуации символов пожарной безопасности).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BDF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6BDF">
        <w:rPr>
          <w:rFonts w:ascii="Times New Roman" w:hAnsi="Times New Roman"/>
          <w:sz w:val="28"/>
          <w:szCs w:val="28"/>
        </w:rPr>
        <w:t>Запоры на дверях эвакуационных выходов обязаны гарантировать вероятность их свободного открывания изнутри без ключа.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5.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Двери на путях эвакуации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раскрываются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наружу по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направленности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к выходу из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строения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6. При эксплуатации эвакуационных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путей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эвакуационных и аварийных выходов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запрещается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: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устраивать пороги на путях эвакуации (за исключением порогов в дверных проемах)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раздвижные и подъёмно-опускные двери и ворота,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крутящиеся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двери и турникеты,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иные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прибора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препятствующие свободной</w:t>
      </w:r>
      <w:r>
        <w:rPr>
          <w:rFonts w:ascii="Times New Roman" w:hAnsi="Times New Roman"/>
          <w:sz w:val="28"/>
          <w:szCs w:val="28"/>
          <w:shd w:val="clear" w:color="auto" w:fill="FDFDFD"/>
        </w:rPr>
        <w:t>, безопасной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эвакуации людей;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загромождать эвакуационные пути</w:t>
      </w:r>
      <w:r>
        <w:rPr>
          <w:rFonts w:ascii="Times New Roman" w:hAnsi="Times New Roman"/>
          <w:sz w:val="28"/>
          <w:szCs w:val="28"/>
          <w:shd w:val="clear" w:color="auto" w:fill="FDFDFD"/>
        </w:rPr>
        <w:t>, лестничные марши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и выходы (проходы, коридоры, тамбуры, галереи, лифтовые холлы</w:t>
      </w:r>
      <w:r>
        <w:rPr>
          <w:rFonts w:ascii="Times New Roman" w:hAnsi="Times New Roman"/>
          <w:sz w:val="28"/>
          <w:szCs w:val="28"/>
          <w:shd w:val="clear" w:color="auto" w:fill="FDFDFD"/>
        </w:rPr>
        <w:t>)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разными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материалами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изделиями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оборудованием, производственными отходами, мусором и другими предметами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перекрыть</w:t>
      </w:r>
      <w:r>
        <w:rPr>
          <w:rFonts w:ascii="Times New Roman" w:hAnsi="Times New Roman"/>
          <w:sz w:val="28"/>
          <w:szCs w:val="28"/>
          <w:shd w:val="clear" w:color="auto" w:fill="FDFDFD"/>
        </w:rPr>
        <w:t> двери эвакуационных выходов;</w:t>
      </w:r>
    </w:p>
    <w:p w:rsidR="004C4194" w:rsidRPr="0015699A" w:rsidRDefault="004C4194" w:rsidP="0015699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устраивать в тамбурах выходов (за исключением квартир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персональных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жилых домов) сушилки и вешалки для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одежки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, гардеробы,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кладовые, места для хранения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инвентар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я,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горючих и легковоспламеняющихся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материал</w:t>
      </w:r>
      <w:r>
        <w:rPr>
          <w:rFonts w:ascii="Times New Roman" w:hAnsi="Times New Roman"/>
          <w:sz w:val="28"/>
          <w:szCs w:val="28"/>
          <w:shd w:val="clear" w:color="auto" w:fill="FDFDFD"/>
        </w:rPr>
        <w:t>ов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;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>7. 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Запрещается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:</w:t>
      </w:r>
    </w:p>
    <w:p w:rsidR="004C4194" w:rsidRPr="0015699A" w:rsidRDefault="004C4194" w:rsidP="0015699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эксплуатировать электропровода и кабели с видимыми нарушениями изоляции;</w:t>
      </w:r>
    </w:p>
    <w:p w:rsidR="004C4194" w:rsidRPr="0015699A" w:rsidRDefault="004C4194" w:rsidP="0015699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пользоваться розетками, рубильниками, другими электроустановочными изделиями с повреждениями;</w:t>
      </w:r>
    </w:p>
    <w:p w:rsidR="004C4194" w:rsidRPr="0015699A" w:rsidRDefault="004C4194" w:rsidP="0015699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обертывать электролампы 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осветительные приборы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бумагой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тканью и другими горючими материалами,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эксплуатировать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осветительные приборы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со снятыми колпаками (рассекателями), предусмотренными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системой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светильника;</w:t>
      </w:r>
    </w:p>
    <w:p w:rsidR="004C4194" w:rsidRPr="0015699A" w:rsidRDefault="004C4194" w:rsidP="0015699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применять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нестандартные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(самодельные) электронагревательные приборы;</w:t>
      </w:r>
    </w:p>
    <w:p w:rsidR="004C4194" w:rsidRPr="0015699A" w:rsidRDefault="004C4194" w:rsidP="0015699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оставлять без присмотра включенными в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электро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сеть электронагревательные приборы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еще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иные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домашние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электроприборы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>за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исключением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постоянно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работающих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электроприборов в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согласовании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 </w:t>
      </w:r>
      <w:r>
        <w:rPr>
          <w:rFonts w:ascii="Times New Roman" w:hAnsi="Times New Roman"/>
          <w:sz w:val="28"/>
          <w:szCs w:val="28"/>
          <w:shd w:val="clear" w:color="auto" w:fill="FDFDFD"/>
        </w:rPr>
        <w:t>документацией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завода-изготовителя</w:t>
      </w:r>
      <w:r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8. Эвакуационное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>освещение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>должно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иметь автоматическое включение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при прекращении электропитания рабочего освещения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или работать в круглосуточном режиме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Default="004C4194" w:rsidP="003809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9. 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Символы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, знаки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Fonts w:ascii="Times New Roman" w:hAnsi="Times New Roman"/>
          <w:sz w:val="28"/>
          <w:szCs w:val="28"/>
          <w:shd w:val="clear" w:color="auto" w:fill="FDFDFD"/>
        </w:rPr>
        <w:t>противопожарной безопасности с независимым</w:t>
      </w:r>
    </w:p>
    <w:p w:rsidR="004C4194" w:rsidRDefault="004C4194" w:rsidP="003809D0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питанием от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электро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сети,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используемые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путях эвакуации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каждый день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пребывать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во включенном состоянии и быть исправными.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Способы пожаротушения:</w:t>
      </w:r>
    </w:p>
    <w:p w:rsidR="004C4194" w:rsidRPr="0015699A" w:rsidRDefault="004C4194" w:rsidP="0015699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1.Первичные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способы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 пожаротушения, 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применяемые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 объекте,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быть исправны, обеспечен</w:t>
      </w:r>
      <w:r>
        <w:rPr>
          <w:rFonts w:ascii="Times New Roman" w:hAnsi="Times New Roman"/>
          <w:sz w:val="28"/>
          <w:szCs w:val="28"/>
          <w:shd w:val="clear" w:color="auto" w:fill="FDFDFD"/>
        </w:rPr>
        <w:t>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их 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необходимая 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численность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2.Огнетушители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располагаться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заметных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 </w:t>
      </w:r>
      <w:r w:rsidR="006469F7"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все </w:t>
      </w:r>
      <w:r w:rsidR="004B32CF"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доступных</w:t>
      </w:r>
      <w:r w:rsidR="004B32CF"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="004B32CF">
        <w:rPr>
          <w:rFonts w:ascii="Times New Roman" w:hAnsi="Times New Roman"/>
          <w:sz w:val="28"/>
          <w:szCs w:val="28"/>
          <w:shd w:val="clear" w:color="auto" w:fill="FDFDFD"/>
        </w:rPr>
        <w:t>пространствах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на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возвышенности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1.5 м, где исключено их повреждение, попадание на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прямых солнечных лучах,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конкретное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влияние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отопительных и нагревательных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устройств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>3. Пожарные краны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быть оборудованы рукавами и стволами, помещенными в шкафы, которые пломбируются. Пожарный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шланг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быть присоединен к крану и стволу.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4. 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Испытание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работоспособности пожарных кранов внутреннего противопожарного водопровода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проходить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>не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менее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Fonts w:ascii="Times New Roman" w:hAnsi="Times New Roman"/>
          <w:sz w:val="28"/>
          <w:szCs w:val="28"/>
          <w:shd w:val="clear" w:color="auto" w:fill="FDFDFD"/>
        </w:rPr>
        <w:t>двух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раз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в год (весной и осенью) с перемоткой льняных рукавов на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свежую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складку.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5. Нарушения огнестойких покрытий (штукатурка,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особые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краски, лаки и т.д.)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строй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систем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горючих отделочных материалов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-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должны быть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незамедлительно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устранены.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6. Для тушения </w:t>
      </w:r>
      <w:r>
        <w:rPr>
          <w:rFonts w:ascii="Times New Roman" w:hAnsi="Times New Roman"/>
          <w:sz w:val="28"/>
          <w:szCs w:val="28"/>
          <w:shd w:val="clear" w:color="auto" w:fill="FDFDFD"/>
        </w:rPr>
        <w:t>твердых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горючих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препаратов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легковоспламеняющихся и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горючих жидкостей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и газ</w:t>
      </w:r>
      <w:r>
        <w:rPr>
          <w:rFonts w:ascii="Times New Roman" w:hAnsi="Times New Roman"/>
          <w:sz w:val="28"/>
          <w:szCs w:val="28"/>
          <w:shd w:val="clear" w:color="auto" w:fill="FDFDFD"/>
        </w:rPr>
        <w:t>ов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применяю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пенны</w:t>
      </w:r>
      <w:r>
        <w:rPr>
          <w:rFonts w:ascii="Times New Roman" w:hAnsi="Times New Roman"/>
          <w:sz w:val="28"/>
          <w:szCs w:val="28"/>
          <w:shd w:val="clear" w:color="auto" w:fill="FDFDFD"/>
        </w:rPr>
        <w:t>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и порошковы</w:t>
      </w:r>
      <w:r>
        <w:rPr>
          <w:rFonts w:ascii="Times New Roman" w:hAnsi="Times New Roman"/>
          <w:sz w:val="28"/>
          <w:szCs w:val="28"/>
          <w:shd w:val="clear" w:color="auto" w:fill="FDFDFD"/>
        </w:rPr>
        <w:t>е огнетушители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. 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7.Порошковые и углекислотные огнетушители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применяются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 тушения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электрического оборудования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под напряжением до 1000 В.</w:t>
      </w:r>
    </w:p>
    <w:p w:rsidR="004C4194" w:rsidRPr="0015699A" w:rsidRDefault="004C4194" w:rsidP="001569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8. 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Порядок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>применения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огнетушителей</w:t>
      </w:r>
      <w:r>
        <w:rPr>
          <w:rFonts w:ascii="Times New Roman" w:hAnsi="Times New Roman"/>
          <w:sz w:val="28"/>
          <w:szCs w:val="28"/>
          <w:shd w:val="clear" w:color="auto" w:fill="FDFDFD"/>
        </w:rPr>
        <w:t>:</w:t>
      </w:r>
    </w:p>
    <w:p w:rsidR="004C4194" w:rsidRPr="0015699A" w:rsidRDefault="004C4194" w:rsidP="0015699A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сломать печать;</w:t>
      </w:r>
    </w:p>
    <w:p w:rsidR="004C4194" w:rsidRPr="0015699A" w:rsidRDefault="004C4194" w:rsidP="0015699A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потянуть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штифт за кольцо;</w:t>
      </w:r>
    </w:p>
    <w:p w:rsidR="004C4194" w:rsidRPr="0015699A" w:rsidRDefault="004C4194" w:rsidP="00C16BDF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поднести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огнетушитель не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поближе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чем на 3 м к центру пожара;</w:t>
      </w:r>
    </w:p>
    <w:p w:rsidR="004C4194" w:rsidRPr="0015699A" w:rsidRDefault="004C4194" w:rsidP="0015699A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нажать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на рычаг на корпусе;</w:t>
      </w:r>
    </w:p>
    <w:p w:rsidR="004C4194" w:rsidRPr="0060612B" w:rsidRDefault="004C4194" w:rsidP="0060612B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нажать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на рычаг,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дабы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всецело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высвободить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огнетушитель.</w:t>
      </w:r>
    </w:p>
    <w:p w:rsidR="004C4194" w:rsidRPr="0015699A" w:rsidRDefault="004C4194" w:rsidP="00C16B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(ОУ) Углекислотные огнетушители 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применяются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 тушения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маленьких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пожаров, для тушения электроустановок,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оказавшихся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под напряжением до 100В</w:t>
      </w:r>
      <w:r>
        <w:rPr>
          <w:rFonts w:ascii="Times New Roman" w:hAnsi="Times New Roman"/>
          <w:sz w:val="28"/>
          <w:szCs w:val="28"/>
          <w:shd w:val="clear" w:color="auto" w:fill="FDFDFD"/>
        </w:rPr>
        <w:t>, 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т 1 кг. Углекислый газ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появляется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из 500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л.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углекислого газа, который </w:t>
      </w:r>
      <w:r>
        <w:rPr>
          <w:rFonts w:ascii="Times New Roman" w:hAnsi="Times New Roman"/>
          <w:sz w:val="28"/>
          <w:szCs w:val="28"/>
          <w:shd w:val="clear" w:color="auto" w:fill="FDFDFD"/>
        </w:rPr>
        <w:t>выходит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из огнетушителя в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облике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снегопада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с температурой -70 градусов по Цельсию</w:t>
      </w:r>
      <w:r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15699A" w:rsidRDefault="004C4194" w:rsidP="00C16B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(ОП) Порошковые огнетушители 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предусмотрены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 тушения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маленьких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пожаров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 для тушения электроустановок под напряжением до 1000 В.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Не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рекомендовано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применить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для тушения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оснащение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, которое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имеет возможность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выйти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из строя при попадании в него порошка (компьютеры,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электрическое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оборудование)</w:t>
      </w:r>
      <w:r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Default="004C4194" w:rsidP="00C16B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15699A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 xml:space="preserve">(ОВП) Воздушно-пенные огнетушители 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предусмотрены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 для тушения </w:t>
      </w:r>
      <w:r w:rsidR="00BC17F8" w:rsidRPr="0015699A">
        <w:rPr>
          <w:rFonts w:ascii="Times New Roman" w:hAnsi="Times New Roman"/>
          <w:sz w:val="28"/>
          <w:szCs w:val="28"/>
          <w:shd w:val="clear" w:color="auto" w:fill="FDFDFD"/>
        </w:rPr>
        <w:t xml:space="preserve">легковоспламеняющихся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горючих 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жидкостей.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Рекомендовано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применить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ОРП для тушения электроустановок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по причине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способности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проигрыша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15699A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электронным</w:t>
      </w:r>
      <w:r w:rsidRPr="0015699A">
        <w:rPr>
          <w:rFonts w:ascii="Times New Roman" w:hAnsi="Times New Roman"/>
          <w:sz w:val="28"/>
          <w:szCs w:val="28"/>
          <w:shd w:val="clear" w:color="auto" w:fill="FDFDFD"/>
        </w:rPr>
        <w:t> током.</w:t>
      </w:r>
    </w:p>
    <w:p w:rsidR="004C4194" w:rsidRDefault="004C4194" w:rsidP="00B5447D">
      <w:pPr>
        <w:pStyle w:val="1"/>
        <w:numPr>
          <w:ilvl w:val="0"/>
          <w:numId w:val="24"/>
        </w:numPr>
        <w:ind w:left="0" w:firstLine="142"/>
      </w:pPr>
      <w:bookmarkStart w:id="41" w:name="_Toc74310046"/>
      <w:bookmarkStart w:id="42" w:name="_Toc74483253"/>
      <w:r>
        <w:t>ОХРАНА ТРУДА</w:t>
      </w:r>
      <w:bookmarkEnd w:id="41"/>
      <w:bookmarkEnd w:id="42"/>
    </w:p>
    <w:p w:rsidR="0037385E" w:rsidRPr="0037385E" w:rsidRDefault="0037385E" w:rsidP="0037385E">
      <w:pPr>
        <w:rPr>
          <w:lang w:eastAsia="ru-RU"/>
        </w:rPr>
      </w:pPr>
    </w:p>
    <w:p w:rsidR="004C4194" w:rsidRPr="00F513E5" w:rsidRDefault="004C4194" w:rsidP="00AE5476">
      <w:pPr>
        <w:pStyle w:val="FORMATTEXT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3" w:name="_Toc74483254"/>
      <w:r>
        <w:rPr>
          <w:rFonts w:ascii="Times New Roman" w:hAnsi="Times New Roman" w:cs="Times New Roman"/>
          <w:b/>
          <w:bCs/>
          <w:sz w:val="28"/>
          <w:szCs w:val="28"/>
        </w:rPr>
        <w:t xml:space="preserve">5.1 </w:t>
      </w:r>
      <w:bookmarkStart w:id="44" w:name="_Toc74310047"/>
      <w:r w:rsidRPr="00F513E5">
        <w:rPr>
          <w:rFonts w:ascii="Times New Roman" w:hAnsi="Times New Roman" w:cs="Times New Roman"/>
          <w:b/>
          <w:bCs/>
          <w:sz w:val="28"/>
          <w:szCs w:val="28"/>
        </w:rPr>
        <w:t>Охрана труда при выполнении работ на генераторах и синхронных компенсаторах</w:t>
      </w:r>
      <w:bookmarkEnd w:id="43"/>
      <w:bookmarkEnd w:id="44"/>
      <w:r w:rsidRPr="00F513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C4194" w:rsidRDefault="004C4194" w:rsidP="003F0CC9">
      <w:pPr>
        <w:pStyle w:val="FORMATTEXT"/>
        <w:spacing w:line="360" w:lineRule="auto"/>
        <w:ind w:firstLine="709"/>
        <w:jc w:val="both"/>
        <w:rPr>
          <w:rStyle w:val="tooltip"/>
          <w:rFonts w:ascii="Times New Roman" w:hAnsi="Times New Roman"/>
          <w:sz w:val="28"/>
          <w:szCs w:val="28"/>
          <w:shd w:val="clear" w:color="auto" w:fill="FDFDFD"/>
        </w:rPr>
      </w:pPr>
      <w:r w:rsidRPr="00322F41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При тестировании генератора аппарат и уничтожение особых кратких замыканий на участках его цепи или же цепи блока обязаны производиться впоследствии их заземления. Установка и снятие особых кратких замыканий на трудящихся оборотах допускается изготовлять с внедрением защитных средств впоследствии снятия возбуждения генератора и </w:t>
      </w:r>
      <w:r w:rsidR="00BC17F8" w:rsidRPr="00322F41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отключения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системы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гашения поля (далее - </w:t>
      </w:r>
      <w:r w:rsidRPr="00322F41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</w:t>
      </w:r>
      <w:r w:rsidRPr="00322F41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ГП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)</w:t>
      </w:r>
      <w:r w:rsidRPr="00322F41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0D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Требуется рассматривать крутящийся</w:t>
      </w:r>
      <w:r w:rsidRPr="008850D8">
        <w:rPr>
          <w:rFonts w:ascii="Times New Roman" w:hAnsi="Times New Roman" w:cs="Times New Roman"/>
          <w:sz w:val="28"/>
          <w:szCs w:val="28"/>
          <w:shd w:val="clear" w:color="auto" w:fill="FDFDFD"/>
        </w:rPr>
        <w:t> невозбужденный генератор с выключенной СГП 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</w:t>
      </w:r>
      <w:r w:rsidRPr="008850D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оказавшийся</w:t>
      </w:r>
      <w:r w:rsidRPr="008850D8">
        <w:rPr>
          <w:rFonts w:ascii="Times New Roman" w:hAnsi="Times New Roman" w:cs="Times New Roman"/>
          <w:sz w:val="28"/>
          <w:szCs w:val="28"/>
          <w:shd w:val="clear" w:color="auto" w:fill="FDFDFD"/>
        </w:rPr>
        <w:t> под напряжением (за исключением </w:t>
      </w:r>
      <w:r w:rsidRPr="008850D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варианта</w:t>
      </w:r>
      <w:r w:rsidRPr="008850D8">
        <w:rPr>
          <w:rFonts w:ascii="Times New Roman" w:hAnsi="Times New Roman" w:cs="Times New Roman"/>
          <w:sz w:val="28"/>
          <w:szCs w:val="28"/>
          <w:shd w:val="clear" w:color="auto" w:fill="FDFDFD"/>
        </w:rPr>
        <w:t> вращения от </w:t>
      </w:r>
      <w:r w:rsidRPr="008850D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прибора</w:t>
      </w:r>
      <w:r w:rsidRPr="008850D8">
        <w:rPr>
          <w:rFonts w:ascii="Times New Roman" w:hAnsi="Times New Roman" w:cs="Times New Roman"/>
          <w:sz w:val="28"/>
          <w:szCs w:val="28"/>
          <w:shd w:val="clear" w:color="auto" w:fill="FDFDFD"/>
        </w:rPr>
        <w:t> для поворота вала).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На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любой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электростанции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требуется утверждение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схем заземления генератора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при этом учитывая </w:t>
      </w:r>
      <w:r w:rsidR="00BC17F8">
        <w:rPr>
          <w:rFonts w:ascii="Times New Roman" w:hAnsi="Times New Roman" w:cs="Times New Roman"/>
          <w:sz w:val="28"/>
          <w:szCs w:val="28"/>
          <w:shd w:val="clear" w:color="auto" w:fill="FDFDFD"/>
        </w:rPr>
        <w:t>тип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BC17F8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системы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возбуждения генератора, схем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у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управления напряжением генератора, схемы блока и цепи нейтрали генератора. Подача напряжения на обмотку ротора от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исходной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цепи возбуждения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обязана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быть исключена.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Возможно 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проводить замеры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="00BC17F8"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значени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я </w:t>
      </w:r>
      <w:r w:rsidR="00BC17F8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остаточного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напряжения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проверять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 порядок чередования фаз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в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цепях статора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крутящегося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невозбужденного генератора с выключенным устройством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СГП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Данные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работы 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должны </w:t>
      </w:r>
      <w:r w:rsidR="00BC17F8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проводиться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только 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работниками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электротехнических лабораторий, пусконаладочных организаций с 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использованием </w:t>
      </w:r>
      <w:r w:rsidR="00BC17F8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средств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электрозащиты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имеющие разрешение на выполнение работ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="00BC17F8"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или </w:t>
      </w:r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под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надзором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оперативного персонала.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Работы по и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змерени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ю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напряжения на валу и сопротивлени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ю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изоляции 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 xml:space="preserve">ротора работающего </w:t>
      </w:r>
      <w:r w:rsidR="00BC17F8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генератора </w:t>
      </w:r>
      <w:r w:rsidR="00BC17F8">
        <w:rPr>
          <w:rFonts w:ascii="Times New Roman" w:hAnsi="Times New Roman" w:cs="Times New Roman"/>
          <w:sz w:val="28"/>
          <w:szCs w:val="28"/>
          <w:shd w:val="clear" w:color="auto" w:fill="FDFDFD"/>
        </w:rPr>
        <w:t>должны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проводиться не менее двумя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сотрудниками, аттестованные по IV и III группе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 электробезопасности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имеющие разрешение.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>Работы по точению и шлифованию контактных колец ротора, шлифованию коллектора возбудителя генератора, выведенного на </w:t>
      </w:r>
      <w:r w:rsidRPr="00214AC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починку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 должны проводиться </w:t>
      </w:r>
      <w:r w:rsidRPr="00214AC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сотрудником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> из </w:t>
      </w:r>
      <w:r w:rsidRPr="00214AC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состава 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>неэлектрического персонала под </w:t>
      </w:r>
      <w:r w:rsidRPr="00214AC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надзором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214AC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сотрудника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аттестованного по III группе по электробезопасности, имеющего </w:t>
      </w:r>
      <w:r w:rsidR="00BC17F8"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>разрешение.</w:t>
      </w:r>
      <w:r w:rsidRPr="00214AC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Требуется применение средств индивидуальной защиты лица и глаз от механических воздействий.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Работы по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сервис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щеточного блока на работающем генераторе 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должны проводиться </w:t>
      </w:r>
      <w:r w:rsidR="00BC17F8">
        <w:rPr>
          <w:rFonts w:ascii="Times New Roman" w:hAnsi="Times New Roman" w:cs="Times New Roman"/>
          <w:sz w:val="28"/>
          <w:szCs w:val="28"/>
          <w:shd w:val="clear" w:color="auto" w:fill="FDFDFD"/>
        </w:rPr>
        <w:t>сотрудником,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аттестованным по 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III групп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имеющим разрешение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для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данной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цели,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 условии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исключе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ния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возможност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однополюсного замыкания на землю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или же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межполюсного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недлинного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замыкания. В то же время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необходимо соблюдать особые 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меры </w:t>
      </w:r>
      <w:r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осторожности</w:t>
      </w:r>
      <w:r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:</w:t>
      </w:r>
    </w:p>
    <w:p w:rsidR="004C4194" w:rsidRPr="003F0CC9" w:rsidRDefault="00BC17F8" w:rsidP="00BC17F8">
      <w:pPr>
        <w:pStyle w:val="FORMATTEXT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-</w:t>
      </w:r>
      <w:r w:rsidR="004C4194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проводить 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="004C4194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работы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защитном шлеме</w:t>
      </w:r>
      <w:r w:rsidR="004C4194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для защиты органов зрения и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4C4194">
        <w:rPr>
          <w:rFonts w:ascii="Times New Roman" w:hAnsi="Times New Roman" w:cs="Times New Roman"/>
          <w:sz w:val="28"/>
          <w:szCs w:val="28"/>
          <w:shd w:val="clear" w:color="auto" w:fill="FDFDFD"/>
        </w:rPr>
        <w:t>лица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, застегнутом комбинезоне</w:t>
      </w:r>
      <w:r w:rsidR="004C4194">
        <w:rPr>
          <w:rFonts w:ascii="Times New Roman" w:hAnsi="Times New Roman" w:cs="Times New Roman"/>
          <w:sz w:val="28"/>
          <w:szCs w:val="28"/>
          <w:shd w:val="clear" w:color="auto" w:fill="FDFDFD"/>
        </w:rPr>
        <w:t>, остерегаясь его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попадания </w:t>
      </w:r>
      <w:r w:rsidR="004C4194">
        <w:rPr>
          <w:rFonts w:ascii="Times New Roman" w:hAnsi="Times New Roman" w:cs="Times New Roman"/>
          <w:sz w:val="28"/>
          <w:szCs w:val="28"/>
          <w:shd w:val="clear" w:color="auto" w:fill="FDFDFD"/>
        </w:rPr>
        <w:t>под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="004C4194" w:rsidRPr="003F0CC9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крутящиеся</w:t>
      </w:r>
      <w:r w:rsidR="004C4194" w:rsidRPr="003F0CC9">
        <w:rPr>
          <w:rFonts w:ascii="Times New Roman" w:hAnsi="Times New Roman" w:cs="Times New Roman"/>
          <w:sz w:val="28"/>
          <w:szCs w:val="28"/>
          <w:shd w:val="clear" w:color="auto" w:fill="FDFDFD"/>
        </w:rPr>
        <w:t> части машины;</w:t>
      </w:r>
    </w:p>
    <w:p w:rsidR="004C4194" w:rsidRDefault="00BC17F8" w:rsidP="00BC17F8">
      <w:pPr>
        <w:pStyle w:val="FORMATTEXT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4C4194">
        <w:rPr>
          <w:rFonts w:ascii="Times New Roman" w:hAnsi="Times New Roman" w:cs="Times New Roman"/>
          <w:bCs/>
          <w:sz w:val="28"/>
          <w:szCs w:val="28"/>
        </w:rPr>
        <w:t>пользоваться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 xml:space="preserve"> диэлектрическими галошами, ковр</w:t>
      </w:r>
      <w:r w:rsidR="004C4194">
        <w:rPr>
          <w:rFonts w:ascii="Times New Roman" w:hAnsi="Times New Roman" w:cs="Times New Roman"/>
          <w:bCs/>
          <w:sz w:val="28"/>
          <w:szCs w:val="28"/>
        </w:rPr>
        <w:t>иками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 xml:space="preserve"> или же диэлектрически</w:t>
      </w:r>
      <w:r w:rsidR="004C4194">
        <w:rPr>
          <w:rFonts w:ascii="Times New Roman" w:hAnsi="Times New Roman" w:cs="Times New Roman"/>
          <w:bCs/>
          <w:sz w:val="28"/>
          <w:szCs w:val="28"/>
        </w:rPr>
        <w:t>ми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 xml:space="preserve"> перчатк</w:t>
      </w:r>
      <w:r w:rsidR="004C4194">
        <w:rPr>
          <w:rFonts w:ascii="Times New Roman" w:hAnsi="Times New Roman" w:cs="Times New Roman"/>
          <w:bCs/>
          <w:sz w:val="28"/>
          <w:szCs w:val="28"/>
        </w:rPr>
        <w:t>ами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 xml:space="preserve">, в случае если есть вероятность случайного контакта частей тела с заземленными частями; </w:t>
      </w:r>
    </w:p>
    <w:p w:rsidR="004C4194" w:rsidRDefault="00BC17F8" w:rsidP="00BC17F8">
      <w:pPr>
        <w:pStyle w:val="FORMATTEXT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>не прикаса</w:t>
      </w:r>
      <w:r w:rsidR="004C4194">
        <w:rPr>
          <w:rFonts w:ascii="Times New Roman" w:hAnsi="Times New Roman" w:cs="Times New Roman"/>
          <w:bCs/>
          <w:sz w:val="28"/>
          <w:szCs w:val="28"/>
        </w:rPr>
        <w:t>ться</w:t>
      </w:r>
      <w:r w:rsidR="004C4194" w:rsidRPr="00D762C5">
        <w:rPr>
          <w:rFonts w:ascii="Times New Roman" w:hAnsi="Times New Roman" w:cs="Times New Roman"/>
          <w:bCs/>
          <w:sz w:val="28"/>
          <w:szCs w:val="28"/>
        </w:rPr>
        <w:t xml:space="preserve"> руками к токоведущим частям 2-ух полюсов или же к токоведущим и заземленным частям в одно и тоже время.</w:t>
      </w:r>
    </w:p>
    <w:p w:rsidR="0037385E" w:rsidRPr="003F0CC9" w:rsidRDefault="0037385E" w:rsidP="00F513E5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4194" w:rsidRDefault="004C4194" w:rsidP="003F0CC9">
      <w:pPr>
        <w:pStyle w:val="FORMATTEXT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Toc74310048"/>
      <w:bookmarkStart w:id="46" w:name="_Toc74483255"/>
      <w:r>
        <w:rPr>
          <w:rFonts w:ascii="Times New Roman" w:hAnsi="Times New Roman" w:cs="Times New Roman"/>
          <w:b/>
          <w:bCs/>
          <w:sz w:val="28"/>
          <w:szCs w:val="28"/>
        </w:rPr>
        <w:t xml:space="preserve">5.2 </w:t>
      </w:r>
      <w:r w:rsidRPr="00F513E5">
        <w:rPr>
          <w:rFonts w:ascii="Times New Roman" w:hAnsi="Times New Roman" w:cs="Times New Roman"/>
          <w:b/>
          <w:bCs/>
          <w:sz w:val="28"/>
          <w:szCs w:val="28"/>
        </w:rPr>
        <w:t>Охрана труда при выполнении работ в электролизных установках</w:t>
      </w:r>
      <w:bookmarkEnd w:id="45"/>
      <w:bookmarkEnd w:id="46"/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CC9">
        <w:rPr>
          <w:rFonts w:ascii="Times New Roman" w:hAnsi="Times New Roman" w:cs="Times New Roman"/>
          <w:sz w:val="28"/>
          <w:szCs w:val="28"/>
        </w:rPr>
        <w:t>Во время работы электролизной установки (далее-ЭЛУ) невозможно допускать образования взрывоопасной консистенции водорода с кислородом или же воздухом.</w:t>
      </w:r>
      <w:r w:rsidRPr="003F0CC9">
        <w:rPr>
          <w:rFonts w:ascii="Times New Roman" w:hAnsi="Times New Roman" w:cs="Times New Roman"/>
          <w:sz w:val="28"/>
          <w:szCs w:val="28"/>
        </w:rPr>
        <w:br/>
        <w:t>Работа электролизеров не допускается, в случае если степень воды в смотровых стеклах</w:t>
      </w:r>
      <w:r>
        <w:rPr>
          <w:rFonts w:ascii="Times New Roman" w:hAnsi="Times New Roman" w:cs="Times New Roman"/>
          <w:sz w:val="28"/>
          <w:szCs w:val="28"/>
        </w:rPr>
        <w:t xml:space="preserve"> регуляторов давления не заметна</w:t>
      </w:r>
      <w:r w:rsidRPr="003F0CC9">
        <w:rPr>
          <w:rFonts w:ascii="Times New Roman" w:hAnsi="Times New Roman" w:cs="Times New Roman"/>
          <w:sz w:val="28"/>
          <w:szCs w:val="28"/>
        </w:rPr>
        <w:t>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</w:t>
      </w:r>
      <w:r w:rsidRPr="003F0CC9">
        <w:rPr>
          <w:rFonts w:ascii="Times New Roman" w:hAnsi="Times New Roman" w:cs="Times New Roman"/>
          <w:sz w:val="28"/>
          <w:szCs w:val="28"/>
        </w:rPr>
        <w:t xml:space="preserve"> дозволенный перепад давления меж водородной и </w:t>
      </w:r>
      <w:r w:rsidRPr="003F0CC9">
        <w:rPr>
          <w:rFonts w:ascii="Times New Roman" w:hAnsi="Times New Roman" w:cs="Times New Roman"/>
          <w:sz w:val="28"/>
          <w:szCs w:val="28"/>
        </w:rPr>
        <w:lastRenderedPageBreak/>
        <w:t>кислородной системами не обязан превосходить 1961,4 Па (200 мм воды).</w:t>
      </w:r>
      <w:r w:rsidRPr="003F0CC9">
        <w:rPr>
          <w:rFonts w:ascii="Times New Roman" w:hAnsi="Times New Roman" w:cs="Times New Roman"/>
          <w:sz w:val="28"/>
          <w:szCs w:val="28"/>
        </w:rPr>
        <w:br/>
        <w:t xml:space="preserve">Ремонтные работы на газопроводах водорода, приемниках и устройствах электролизной установки обязаны проводиться </w:t>
      </w:r>
      <w:r>
        <w:rPr>
          <w:rFonts w:ascii="Times New Roman" w:hAnsi="Times New Roman" w:cs="Times New Roman"/>
          <w:sz w:val="28"/>
          <w:szCs w:val="28"/>
        </w:rPr>
        <w:t>в соответствии с разрешением</w:t>
      </w:r>
      <w:r w:rsidRPr="003F0CC9">
        <w:rPr>
          <w:rFonts w:ascii="Times New Roman" w:hAnsi="Times New Roman" w:cs="Times New Roman"/>
          <w:sz w:val="28"/>
          <w:szCs w:val="28"/>
        </w:rPr>
        <w:t>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Работа, не требующая проведения технической подготовки производственных мест, может выполняться сотрудником, обслуживающим эту установку</w:t>
      </w:r>
      <w:r w:rsidRPr="003F0CC9">
        <w:rPr>
          <w:rFonts w:ascii="Times New Roman" w:hAnsi="Times New Roman" w:cs="Times New Roman"/>
          <w:sz w:val="28"/>
          <w:szCs w:val="28"/>
        </w:rPr>
        <w:t>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</w:t>
      </w:r>
      <w:r w:rsidRPr="003F0CC9">
        <w:rPr>
          <w:rFonts w:ascii="Times New Roman" w:hAnsi="Times New Roman" w:cs="Times New Roman"/>
          <w:sz w:val="28"/>
          <w:szCs w:val="28"/>
        </w:rPr>
        <w:t>абот с не закрытым пламенем на приемниках, подводящих и отводящих трубопроводах на расстоянии наименее 10 м от них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C17F8">
        <w:rPr>
          <w:rFonts w:ascii="Times New Roman" w:hAnsi="Times New Roman" w:cs="Times New Roman"/>
          <w:sz w:val="28"/>
          <w:szCs w:val="28"/>
        </w:rPr>
        <w:t>и на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оборудовании в помещении ЭЛУ</w:t>
      </w:r>
      <w:r w:rsidRPr="003F0CC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необходимо проводить по наряд-допуску, в котором указываются противопожарные м</w:t>
      </w:r>
      <w:r w:rsidRPr="003F0CC9">
        <w:rPr>
          <w:rFonts w:ascii="Times New Roman" w:hAnsi="Times New Roman" w:cs="Times New Roman"/>
          <w:sz w:val="28"/>
          <w:szCs w:val="28"/>
        </w:rPr>
        <w:t>еры</w:t>
      </w:r>
      <w:r>
        <w:rPr>
          <w:rFonts w:ascii="Times New Roman" w:hAnsi="Times New Roman" w:cs="Times New Roman"/>
          <w:sz w:val="28"/>
          <w:szCs w:val="28"/>
        </w:rPr>
        <w:t xml:space="preserve"> и меры безопасного проведения работ</w:t>
      </w:r>
      <w:r w:rsidRPr="003F0C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Запрещено проводить работы с открытым огнем, </w:t>
      </w:r>
      <w:r w:rsidR="00BC17F8">
        <w:rPr>
          <w:rFonts w:ascii="Times New Roman" w:hAnsi="Times New Roman" w:cs="Times New Roman"/>
          <w:sz w:val="28"/>
          <w:szCs w:val="28"/>
        </w:rPr>
        <w:t xml:space="preserve">если </w:t>
      </w:r>
      <w:r w:rsidR="00BC17F8" w:rsidRPr="003F0CC9">
        <w:rPr>
          <w:rFonts w:ascii="Times New Roman" w:hAnsi="Times New Roman" w:cs="Times New Roman"/>
          <w:sz w:val="28"/>
          <w:szCs w:val="28"/>
        </w:rPr>
        <w:t>оборудование</w:t>
      </w:r>
      <w:r w:rsidRPr="003F0CC9">
        <w:rPr>
          <w:rFonts w:ascii="Times New Roman" w:hAnsi="Times New Roman" w:cs="Times New Roman"/>
          <w:sz w:val="28"/>
          <w:szCs w:val="28"/>
        </w:rPr>
        <w:t> и трубопрово</w:t>
      </w:r>
      <w:r>
        <w:rPr>
          <w:rFonts w:ascii="Times New Roman" w:hAnsi="Times New Roman" w:cs="Times New Roman"/>
          <w:sz w:val="28"/>
          <w:szCs w:val="28"/>
        </w:rPr>
        <w:t>д, заполнен</w:t>
      </w:r>
      <w:r w:rsidRPr="003F0CC9">
        <w:rPr>
          <w:rFonts w:ascii="Times New Roman" w:hAnsi="Times New Roman" w:cs="Times New Roman"/>
          <w:sz w:val="28"/>
          <w:szCs w:val="28"/>
        </w:rPr>
        <w:t xml:space="preserve"> водородом.</w:t>
      </w:r>
    </w:p>
    <w:p w:rsidR="004C4194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762C5">
        <w:rPr>
          <w:rFonts w:ascii="Times New Roman" w:hAnsi="Times New Roman" w:cs="Times New Roman"/>
          <w:sz w:val="28"/>
          <w:szCs w:val="28"/>
        </w:rPr>
        <w:t>еред запуском</w:t>
      </w:r>
      <w:r>
        <w:rPr>
          <w:rFonts w:ascii="Times New Roman" w:hAnsi="Times New Roman" w:cs="Times New Roman"/>
          <w:sz w:val="28"/>
          <w:szCs w:val="28"/>
        </w:rPr>
        <w:t xml:space="preserve"> прибор и трубопровод ЭЛУ</w:t>
      </w:r>
      <w:r w:rsidRPr="00D762C5">
        <w:rPr>
          <w:rFonts w:ascii="Times New Roman" w:hAnsi="Times New Roman" w:cs="Times New Roman"/>
          <w:sz w:val="28"/>
          <w:szCs w:val="28"/>
        </w:rPr>
        <w:t xml:space="preserve"> (за исключением приемников)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D762C5">
        <w:rPr>
          <w:rFonts w:ascii="Times New Roman" w:hAnsi="Times New Roman" w:cs="Times New Roman"/>
          <w:sz w:val="28"/>
          <w:szCs w:val="28"/>
        </w:rPr>
        <w:t>продут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762C5">
        <w:rPr>
          <w:rFonts w:ascii="Times New Roman" w:hAnsi="Times New Roman" w:cs="Times New Roman"/>
          <w:sz w:val="28"/>
          <w:szCs w:val="28"/>
        </w:rPr>
        <w:t xml:space="preserve"> азотом, </w:t>
      </w:r>
      <w:r>
        <w:rPr>
          <w:rFonts w:ascii="Times New Roman" w:hAnsi="Times New Roman" w:cs="Times New Roman"/>
          <w:sz w:val="28"/>
          <w:szCs w:val="28"/>
        </w:rPr>
        <w:t>в соответствии с указаниями</w:t>
      </w:r>
      <w:r w:rsidRPr="00D762C5">
        <w:rPr>
          <w:rFonts w:ascii="Times New Roman" w:hAnsi="Times New Roman" w:cs="Times New Roman"/>
          <w:sz w:val="28"/>
          <w:szCs w:val="28"/>
        </w:rPr>
        <w:t xml:space="preserve"> нормативны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762C5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762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Запрещается</w:t>
      </w:r>
      <w:r w:rsidRPr="00D76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продувание</w:t>
      </w:r>
      <w:r w:rsidRPr="00D762C5">
        <w:rPr>
          <w:rFonts w:ascii="Times New Roman" w:hAnsi="Times New Roman" w:cs="Times New Roman"/>
          <w:sz w:val="28"/>
          <w:szCs w:val="28"/>
        </w:rPr>
        <w:t xml:space="preserve"> данных приборов углекислым газом.</w:t>
      </w:r>
    </w:p>
    <w:p w:rsidR="004C4194" w:rsidRPr="003F0CC9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3F0CC9">
        <w:rPr>
          <w:rFonts w:ascii="Times New Roman" w:hAnsi="Times New Roman" w:cs="Times New Roman"/>
          <w:sz w:val="28"/>
          <w:szCs w:val="28"/>
        </w:rPr>
        <w:t>нормативными документами</w:t>
      </w:r>
      <w:r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BC17F8">
        <w:rPr>
          <w:rFonts w:ascii="Times New Roman" w:hAnsi="Times New Roman" w:cs="Times New Roman"/>
          <w:sz w:val="28"/>
          <w:szCs w:val="28"/>
        </w:rPr>
        <w:t>продувка приемников</w:t>
      </w:r>
      <w:r>
        <w:rPr>
          <w:rFonts w:ascii="Times New Roman" w:hAnsi="Times New Roman" w:cs="Times New Roman"/>
          <w:sz w:val="28"/>
          <w:szCs w:val="28"/>
        </w:rPr>
        <w:t xml:space="preserve"> ЭЛУ</w:t>
      </w:r>
      <w:r w:rsidRPr="003F0CC9">
        <w:rPr>
          <w:rFonts w:ascii="Times New Roman" w:hAnsi="Times New Roman" w:cs="Times New Roman"/>
          <w:sz w:val="28"/>
          <w:szCs w:val="28"/>
        </w:rPr>
        <w:t xml:space="preserve"> азотом или </w:t>
      </w:r>
      <w:r w:rsidR="00BC17F8" w:rsidRPr="003F0CC9">
        <w:rPr>
          <w:rFonts w:ascii="Times New Roman" w:hAnsi="Times New Roman" w:cs="Times New Roman"/>
          <w:sz w:val="28"/>
          <w:szCs w:val="28"/>
        </w:rPr>
        <w:t>же</w:t>
      </w:r>
      <w:r w:rsidR="00BC17F8">
        <w:rPr>
          <w:rFonts w:ascii="Times New Roman" w:hAnsi="Times New Roman" w:cs="Times New Roman"/>
          <w:sz w:val="28"/>
          <w:szCs w:val="28"/>
        </w:rPr>
        <w:t xml:space="preserve"> </w:t>
      </w:r>
      <w:r w:rsidR="00BC17F8" w:rsidRPr="003F0CC9">
        <w:rPr>
          <w:rFonts w:ascii="Times New Roman" w:hAnsi="Times New Roman" w:cs="Times New Roman"/>
          <w:sz w:val="28"/>
          <w:szCs w:val="28"/>
        </w:rPr>
        <w:t>углекислым</w:t>
      </w:r>
      <w:r w:rsidRPr="003F0CC9">
        <w:rPr>
          <w:rFonts w:ascii="Times New Roman" w:hAnsi="Times New Roman" w:cs="Times New Roman"/>
          <w:sz w:val="28"/>
          <w:szCs w:val="28"/>
        </w:rPr>
        <w:t xml:space="preserve"> газом. В случае если </w:t>
      </w:r>
      <w:r>
        <w:rPr>
          <w:rFonts w:ascii="Times New Roman" w:hAnsi="Times New Roman" w:cs="Times New Roman"/>
          <w:sz w:val="28"/>
          <w:szCs w:val="28"/>
        </w:rPr>
        <w:t>требуется</w:t>
      </w:r>
      <w:r w:rsidRPr="003F0CC9">
        <w:rPr>
          <w:rFonts w:ascii="Times New Roman" w:hAnsi="Times New Roman" w:cs="Times New Roman"/>
          <w:sz w:val="28"/>
          <w:szCs w:val="28"/>
        </w:rPr>
        <w:t xml:space="preserve"> внутренний </w:t>
      </w:r>
      <w:r w:rsidR="00BC17F8" w:rsidRPr="003F0CC9">
        <w:rPr>
          <w:rFonts w:ascii="Times New Roman" w:hAnsi="Times New Roman" w:cs="Times New Roman"/>
          <w:sz w:val="28"/>
          <w:szCs w:val="28"/>
        </w:rPr>
        <w:t>осмотр, то</w:t>
      </w:r>
      <w:r>
        <w:rPr>
          <w:rFonts w:ascii="Times New Roman" w:hAnsi="Times New Roman" w:cs="Times New Roman"/>
          <w:sz w:val="28"/>
          <w:szCs w:val="28"/>
        </w:rPr>
        <w:t xml:space="preserve"> продувку </w:t>
      </w:r>
      <w:r w:rsidRPr="003F0CC9">
        <w:rPr>
          <w:rFonts w:ascii="Times New Roman" w:hAnsi="Times New Roman" w:cs="Times New Roman"/>
          <w:sz w:val="28"/>
          <w:szCs w:val="28"/>
        </w:rPr>
        <w:t>приемник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F0CC9">
        <w:rPr>
          <w:rFonts w:ascii="Times New Roman" w:hAnsi="Times New Roman" w:cs="Times New Roman"/>
          <w:sz w:val="28"/>
          <w:szCs w:val="28"/>
        </w:rPr>
        <w:t> или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0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осуществляют</w:t>
      </w:r>
      <w:r w:rsidRPr="003F0CC9">
        <w:rPr>
          <w:rFonts w:ascii="Times New Roman" w:hAnsi="Times New Roman" w:cs="Times New Roman"/>
          <w:sz w:val="28"/>
          <w:szCs w:val="28"/>
        </w:rPr>
        <w:t xml:space="preserve"> углекислым газом или же азотом для удаления водорода, отсоедин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3F0CC9">
        <w:rPr>
          <w:rFonts w:ascii="Times New Roman" w:hAnsi="Times New Roman" w:cs="Times New Roman"/>
          <w:sz w:val="28"/>
          <w:szCs w:val="28"/>
        </w:rPr>
        <w:t xml:space="preserve"> от иных групп приемников с поддержкой запорных клапанов и железных пробок с хвостовиками, выступающими за фланцы, а вслед за тем п</w:t>
      </w:r>
      <w:r>
        <w:rPr>
          <w:rFonts w:ascii="Times New Roman" w:hAnsi="Times New Roman" w:cs="Times New Roman"/>
          <w:sz w:val="28"/>
          <w:szCs w:val="28"/>
        </w:rPr>
        <w:t>родувают</w:t>
      </w:r>
      <w:r w:rsidRPr="003F0CC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очищенным</w:t>
      </w:r>
      <w:r w:rsidRPr="003F0CC9">
        <w:rPr>
          <w:rFonts w:ascii="Times New Roman" w:hAnsi="Times New Roman" w:cs="Times New Roman"/>
          <w:sz w:val="28"/>
          <w:szCs w:val="28"/>
        </w:rPr>
        <w:t> воздухом.</w:t>
      </w:r>
    </w:p>
    <w:p w:rsidR="004C4194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Продувка</w:t>
      </w:r>
      <w:r w:rsidRPr="00D762C5">
        <w:rPr>
          <w:rFonts w:ascii="Times New Roman" w:hAnsi="Times New Roman" w:cs="Times New Roman"/>
          <w:sz w:val="28"/>
          <w:szCs w:val="28"/>
        </w:rPr>
        <w:t xml:space="preserve"> ресиверов инертным газом, воздухом и водородом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D762C5">
        <w:rPr>
          <w:rFonts w:ascii="Times New Roman" w:hAnsi="Times New Roman" w:cs="Times New Roman"/>
          <w:sz w:val="28"/>
          <w:szCs w:val="28"/>
        </w:rPr>
        <w:t xml:space="preserve">до тех пор, пока </w:t>
      </w:r>
      <w:r>
        <w:rPr>
          <w:rFonts w:ascii="Times New Roman" w:hAnsi="Times New Roman" w:cs="Times New Roman"/>
          <w:sz w:val="28"/>
          <w:szCs w:val="28"/>
        </w:rPr>
        <w:t>не будет</w:t>
      </w:r>
      <w:r w:rsidRPr="00D762C5">
        <w:rPr>
          <w:rFonts w:ascii="Times New Roman" w:hAnsi="Times New Roman" w:cs="Times New Roman"/>
          <w:sz w:val="28"/>
          <w:szCs w:val="28"/>
        </w:rPr>
        <w:t xml:space="preserve"> достигнут</w:t>
      </w:r>
      <w:r>
        <w:rPr>
          <w:rFonts w:ascii="Times New Roman" w:hAnsi="Times New Roman" w:cs="Times New Roman"/>
          <w:sz w:val="28"/>
          <w:szCs w:val="28"/>
        </w:rPr>
        <w:t>а соответствующая концентрация</w:t>
      </w:r>
      <w:r w:rsidRPr="00D762C5">
        <w:rPr>
          <w:rFonts w:ascii="Times New Roman" w:hAnsi="Times New Roman" w:cs="Times New Roman"/>
          <w:sz w:val="28"/>
          <w:szCs w:val="28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762C5">
        <w:rPr>
          <w:rFonts w:ascii="Times New Roman" w:hAnsi="Times New Roman" w:cs="Times New Roman"/>
          <w:sz w:val="28"/>
          <w:szCs w:val="28"/>
        </w:rPr>
        <w:t>.</w:t>
      </w:r>
    </w:p>
    <w:p w:rsidR="004C4194" w:rsidRDefault="004C4194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Хранение </w:t>
      </w:r>
      <w:r w:rsidRPr="003F0CC9">
        <w:rPr>
          <w:rFonts w:ascii="Times New Roman" w:hAnsi="Times New Roman" w:cs="Times New Roman"/>
          <w:sz w:val="28"/>
          <w:szCs w:val="28"/>
        </w:rPr>
        <w:t xml:space="preserve">технического диоксида углерода, содержащего до 0,05% окиси углерода, </w:t>
      </w:r>
      <w:r>
        <w:rPr>
          <w:rFonts w:ascii="Times New Roman" w:hAnsi="Times New Roman" w:cs="Times New Roman"/>
          <w:sz w:val="28"/>
          <w:szCs w:val="28"/>
        </w:rPr>
        <w:t xml:space="preserve">используемого </w:t>
      </w:r>
      <w:r w:rsidRPr="003F0CC9">
        <w:rPr>
          <w:rFonts w:ascii="Times New Roman" w:hAnsi="Times New Roman" w:cs="Times New Roman"/>
          <w:sz w:val="28"/>
          <w:szCs w:val="28"/>
        </w:rPr>
        <w:t>для продувки ресиверов</w:t>
      </w:r>
      <w:r>
        <w:rPr>
          <w:rFonts w:ascii="Times New Roman" w:hAnsi="Times New Roman" w:cs="Times New Roman"/>
          <w:sz w:val="28"/>
          <w:szCs w:val="28"/>
        </w:rPr>
        <w:t>, должно осуществляться</w:t>
      </w:r>
      <w:r w:rsidRPr="003F0CC9">
        <w:rPr>
          <w:rFonts w:ascii="Times New Roman" w:hAnsi="Times New Roman" w:cs="Times New Roman"/>
          <w:sz w:val="28"/>
          <w:szCs w:val="28"/>
        </w:rPr>
        <w:t> порознь от пищевого диоксида углерода.</w:t>
      </w:r>
    </w:p>
    <w:p w:rsidR="0037385E" w:rsidRPr="003F0CC9" w:rsidRDefault="0037385E" w:rsidP="003F0CC9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4194" w:rsidRPr="00F513E5" w:rsidRDefault="004C4194" w:rsidP="00380D48">
      <w:pPr>
        <w:pStyle w:val="HEADERTEXT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7" w:name="_Toc74310049"/>
      <w:bookmarkStart w:id="48" w:name="_Toc7448325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5.3 </w:t>
      </w:r>
      <w:r w:rsidRPr="00F513E5">
        <w:rPr>
          <w:rFonts w:ascii="Times New Roman" w:hAnsi="Times New Roman" w:cs="Times New Roman"/>
          <w:b/>
          <w:bCs/>
          <w:color w:val="auto"/>
          <w:sz w:val="28"/>
          <w:szCs w:val="28"/>
        </w:rPr>
        <w:t>Охрана труда при выполнении работ на электродвигателях</w:t>
      </w:r>
      <w:bookmarkEnd w:id="47"/>
      <w:bookmarkEnd w:id="48"/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bookmarkStart w:id="49" w:name="_Toc73045741"/>
      <w:r>
        <w:rPr>
          <w:rFonts w:ascii="Times New Roman" w:hAnsi="Times New Roman"/>
          <w:sz w:val="28"/>
          <w:szCs w:val="28"/>
          <w:shd w:val="clear" w:color="auto" w:fill="FDFDFD"/>
        </w:rPr>
        <w:t>Для проведения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работ с электродвигателем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необходимо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ставить заземление на всяком участке кабельной части, соединяющей электродвигатель с секцией панели управлен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ия, экраном или же узлом. Внутренние документы предприятия, регламентирующие безопасное проведение работ на электродвигателях, должны включать информацию о возможности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установки заземления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E252EB" w:rsidRDefault="004C4194" w:rsidP="007125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При проведении работ с двухскоростным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электродвига</w:t>
      </w:r>
      <w:r>
        <w:rPr>
          <w:rFonts w:ascii="Times New Roman" w:hAnsi="Times New Roman"/>
          <w:sz w:val="28"/>
          <w:szCs w:val="28"/>
          <w:shd w:val="clear" w:color="auto" w:fill="FDFDFD"/>
        </w:rPr>
        <w:t>телем необходимо выключить и отсоединить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об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е силовые цепи обмоток статора.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На работающем электродвигателе допускается выполнение дел, не связанных с касанием токоведущих или же крутящихся частей электродвигателя и приводимого им в воздействие механизма.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Э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лектродвигатель обязан быть выключен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>в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случае </w:t>
      </w:r>
      <w:r w:rsidR="00BC17F8"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если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работа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на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нем</w:t>
      </w:r>
      <w:r w:rsidR="00BC17F8"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или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же приводимого им в воздействие механизма связана с касанием токоведущих и крутящихся частей,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с проведением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технических </w:t>
      </w:r>
      <w:r>
        <w:rPr>
          <w:rFonts w:ascii="Times New Roman" w:hAnsi="Times New Roman"/>
          <w:sz w:val="28"/>
          <w:szCs w:val="28"/>
          <w:shd w:val="clear" w:color="auto" w:fill="FDFDFD"/>
        </w:rPr>
        <w:t>меропроиятий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, предусмотренных Правилами, для предотвращения его неверного подключения.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Нельзя снимать ограждения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крутящихся частей рабочего электродвигателя и механизма.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В случае если работа на электродвигателе </w:t>
      </w:r>
      <w:r>
        <w:rPr>
          <w:rFonts w:ascii="Times New Roman" w:hAnsi="Times New Roman"/>
          <w:sz w:val="28"/>
          <w:szCs w:val="28"/>
          <w:shd w:val="clear" w:color="auto" w:fill="FDFDFD"/>
        </w:rPr>
        <w:t>запланированы по времени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больше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24 часов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DFDFD"/>
        </w:rPr>
        <w:t>своевременно не проведены или отложены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, то отсоединенный от него КЛ еще обязан быть заземлен со стороны электродвигателя.</w:t>
      </w:r>
    </w:p>
    <w:p w:rsidR="004C4194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Д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опускается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проводить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заземление КЛ медным проводником с поперечным сечением не наименее поперечного сечения жил кабеля или же включение жил кабеля и их изоляция</w:t>
      </w:r>
      <w:r>
        <w:rPr>
          <w:rFonts w:ascii="Times New Roman" w:hAnsi="Times New Roman"/>
          <w:sz w:val="28"/>
          <w:szCs w:val="28"/>
          <w:shd w:val="clear" w:color="auto" w:fill="FDFDFD"/>
        </w:rPr>
        <w:t>,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случаях, когда поперечное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сечение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жил кабеля не разрешает </w:t>
      </w:r>
      <w:r>
        <w:rPr>
          <w:rFonts w:ascii="Times New Roman" w:hAnsi="Times New Roman"/>
          <w:sz w:val="28"/>
          <w:szCs w:val="28"/>
          <w:shd w:val="clear" w:color="auto" w:fill="FDFDFD"/>
        </w:rPr>
        <w:t>использовать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переносное заземление, в электродвигателях с напряжением до 1000 В.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В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эксплуатационной документации </w:t>
      </w:r>
      <w:r>
        <w:rPr>
          <w:rFonts w:ascii="Times New Roman" w:hAnsi="Times New Roman"/>
          <w:sz w:val="28"/>
          <w:szCs w:val="28"/>
          <w:shd w:val="clear" w:color="auto" w:fill="FDFDFD"/>
        </w:rPr>
        <w:t>требуется предусмотреть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>данное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заземление или же слияние жил кабеля </w:t>
      </w:r>
      <w:r>
        <w:rPr>
          <w:rFonts w:ascii="Times New Roman" w:hAnsi="Times New Roman"/>
          <w:sz w:val="28"/>
          <w:szCs w:val="28"/>
          <w:shd w:val="clear" w:color="auto" w:fill="FDFDFD"/>
        </w:rPr>
        <w:t>вместе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с переносным заземлением.</w:t>
      </w:r>
    </w:p>
    <w:p w:rsidR="004C4194" w:rsidRPr="00DB23A7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3A7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>Перед допуском к работе на электродвигателях, способных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вертеться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за счет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присоединенных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к ним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устройств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(дымососы, вентиляторы, насосы),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управляющие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колеса запорной арматуры (задвижки, задвижки, шиберы)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быть заблокированы.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Не считая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такого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,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нужно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принять меры для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сдерживания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вращения роторов электродвигателей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или же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освобождения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соединительных муфт.</w:t>
      </w:r>
    </w:p>
    <w:p w:rsidR="004C4194" w:rsidRPr="00DB23A7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Руководитель подразделения, участка должен дать письменное разрешение на  н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ужные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операции с запорной арматурой</w:t>
      </w:r>
      <w:r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E252EB">
        <w:rPr>
          <w:rFonts w:ascii="Times New Roman" w:hAnsi="Times New Roman"/>
          <w:sz w:val="28"/>
          <w:szCs w:val="28"/>
          <w:shd w:val="clear" w:color="auto" w:fill="FDFDFD"/>
        </w:rPr>
        <w:t>Перед началом дел по контролю доступа или же заказу нужно убрать усилие с цепей ручного дистанционного и самодействующего управления электроприводами запорной арматуры и направляющих приборов.</w:t>
      </w:r>
    </w:p>
    <w:p w:rsidR="004C4194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На рулях задвижек, ворот, задвижек обязаны быть развешаны </w:t>
      </w:r>
      <w:r>
        <w:rPr>
          <w:rFonts w:ascii="Times New Roman" w:hAnsi="Times New Roman"/>
          <w:sz w:val="28"/>
          <w:szCs w:val="28"/>
          <w:shd w:val="clear" w:color="auto" w:fill="FDFDFD"/>
        </w:rPr>
        <w:t>таблички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"Не открывать! Люд</w:t>
      </w:r>
      <w:r>
        <w:rPr>
          <w:rFonts w:ascii="Times New Roman" w:hAnsi="Times New Roman"/>
          <w:sz w:val="28"/>
          <w:szCs w:val="28"/>
          <w:shd w:val="clear" w:color="auto" w:fill="FDFDFD"/>
        </w:rPr>
        <w:t>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работают", а на кнопках, кнопках управления электроприводами запорной арматуры- "Не включать! Люд</w:t>
      </w:r>
      <w:r>
        <w:rPr>
          <w:rFonts w:ascii="Times New Roman" w:hAnsi="Times New Roman"/>
          <w:sz w:val="28"/>
          <w:szCs w:val="28"/>
          <w:shd w:val="clear" w:color="auto" w:fill="FDFDFD"/>
        </w:rPr>
        <w:t>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трудятся."</w:t>
      </w:r>
    </w:p>
    <w:p w:rsidR="004C4194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На однотипных или же подобных по объемам электродвигателях, </w:t>
      </w:r>
      <w:r>
        <w:rPr>
          <w:rFonts w:ascii="Times New Roman" w:hAnsi="Times New Roman"/>
          <w:sz w:val="28"/>
          <w:szCs w:val="28"/>
          <w:shd w:val="clear" w:color="auto" w:fill="FDFDFD"/>
        </w:rPr>
        <w:t>находящихся вблизи с двигателем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, на котором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будут 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производиться работы, вывешивается </w:t>
      </w:r>
      <w:r>
        <w:rPr>
          <w:rFonts w:ascii="Times New Roman" w:hAnsi="Times New Roman"/>
          <w:sz w:val="28"/>
          <w:szCs w:val="28"/>
          <w:shd w:val="clear" w:color="auto" w:fill="FDFDFD"/>
        </w:rPr>
        <w:t>табличка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"Стоп! </w:t>
      </w:r>
      <w:r>
        <w:rPr>
          <w:rFonts w:ascii="Times New Roman" w:hAnsi="Times New Roman"/>
          <w:sz w:val="28"/>
          <w:szCs w:val="28"/>
          <w:shd w:val="clear" w:color="auto" w:fill="FDFDFD"/>
        </w:rPr>
        <w:t>Осторожно напряжение!" вне зависимости</w:t>
      </w:r>
      <w:r w:rsidRPr="00E252EB">
        <w:rPr>
          <w:rFonts w:ascii="Times New Roman" w:hAnsi="Times New Roman"/>
          <w:sz w:val="28"/>
          <w:szCs w:val="28"/>
          <w:shd w:val="clear" w:color="auto" w:fill="FDFDFD"/>
        </w:rPr>
        <w:t xml:space="preserve"> от такого, трудятся они или же остановлены.</w:t>
      </w:r>
    </w:p>
    <w:p w:rsidR="004C4194" w:rsidRPr="00DB23A7" w:rsidRDefault="004C4194" w:rsidP="00E25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Сотрудники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цеха, участка, </w:t>
      </w:r>
      <w:r>
        <w:rPr>
          <w:rFonts w:ascii="Times New Roman" w:hAnsi="Times New Roman"/>
          <w:sz w:val="28"/>
          <w:szCs w:val="28"/>
          <w:shd w:val="clear" w:color="auto" w:fill="FDFDFD"/>
        </w:rPr>
        <w:t>выполняющие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технологический процесс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и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</w:rPr>
        <w:t>относящиеся к оперативному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или </w:t>
      </w:r>
      <w:r>
        <w:rPr>
          <w:rFonts w:ascii="Times New Roman" w:hAnsi="Times New Roman"/>
          <w:sz w:val="28"/>
          <w:szCs w:val="28"/>
          <w:shd w:val="clear" w:color="auto" w:fill="FDFDFD"/>
        </w:rPr>
        <w:t> оперативно-ремонтному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персонал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у, 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обязаны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  </w:t>
      </w:r>
      <w:r>
        <w:rPr>
          <w:rFonts w:ascii="Times New Roman" w:hAnsi="Times New Roman"/>
          <w:sz w:val="28"/>
          <w:szCs w:val="28"/>
          <w:shd w:val="clear" w:color="auto" w:fill="FDFDFD"/>
        </w:rPr>
        <w:t>размещать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таблички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 на рулях задвижек, задвижках, клапанах и ключах, кнопки управления электроприводами запорной арматуры  </w:t>
      </w:r>
      <w:r>
        <w:rPr>
          <w:rFonts w:ascii="Times New Roman" w:hAnsi="Times New Roman"/>
          <w:sz w:val="28"/>
          <w:szCs w:val="28"/>
          <w:shd w:val="clear" w:color="auto" w:fill="FDFDFD"/>
        </w:rPr>
        <w:t>п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ри снятии напряжения с цепей ручного дистанционного и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самодействующего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управления электроприводами запорной арматуры направляющи</w:t>
      </w:r>
      <w:r>
        <w:rPr>
          <w:rFonts w:ascii="Times New Roman" w:hAnsi="Times New Roman"/>
          <w:sz w:val="28"/>
          <w:szCs w:val="28"/>
          <w:shd w:val="clear" w:color="auto" w:fill="FDFDFD"/>
        </w:rPr>
        <w:t>х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прибор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ов, в следствии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ведени</w:t>
      </w:r>
      <w:r>
        <w:rPr>
          <w:rFonts w:ascii="Times New Roman" w:hAnsi="Times New Roman"/>
          <w:sz w:val="28"/>
          <w:szCs w:val="28"/>
          <w:shd w:val="clear" w:color="auto" w:fill="FDFDFD"/>
        </w:rPr>
        <w:t>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технологического процесса.</w:t>
      </w:r>
    </w:p>
    <w:p w:rsidR="004C4194" w:rsidRPr="00DB23A7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Р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аботы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на электродвигател</w:t>
      </w:r>
      <w:r>
        <w:rPr>
          <w:rFonts w:ascii="Times New Roman" w:hAnsi="Times New Roman"/>
          <w:sz w:val="28"/>
          <w:szCs w:val="28"/>
          <w:shd w:val="clear" w:color="auto" w:fill="FDFDFD"/>
        </w:rPr>
        <w:t>ях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>
        <w:rPr>
          <w:rFonts w:ascii="Times New Roman" w:hAnsi="Times New Roman"/>
          <w:sz w:val="28"/>
          <w:szCs w:val="28"/>
          <w:shd w:val="clear" w:color="auto" w:fill="FDFDFD"/>
        </w:rPr>
        <w:t>одинакового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напряжения</w:t>
      </w:r>
      <w:r>
        <w:rPr>
          <w:rFonts w:ascii="Times New Roman" w:hAnsi="Times New Roman"/>
          <w:sz w:val="28"/>
          <w:szCs w:val="28"/>
          <w:shd w:val="clear" w:color="auto" w:fill="FDFDFD"/>
        </w:rPr>
        <w:t>, имеющие разрешение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направленные </w:t>
      </w:r>
      <w:r w:rsidR="00BC17F8">
        <w:rPr>
          <w:rFonts w:ascii="Times New Roman" w:hAnsi="Times New Roman"/>
          <w:sz w:val="28"/>
          <w:szCs w:val="28"/>
          <w:shd w:val="clear" w:color="auto" w:fill="FDFDFD"/>
        </w:rPr>
        <w:t>для ремонта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агрегат</w:t>
      </w:r>
      <w:r>
        <w:rPr>
          <w:rFonts w:ascii="Times New Roman" w:hAnsi="Times New Roman"/>
          <w:sz w:val="28"/>
          <w:szCs w:val="28"/>
          <w:shd w:val="clear" w:color="auto" w:fill="FDFDFD"/>
        </w:rPr>
        <w:t>ы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DFDFD"/>
        </w:rPr>
        <w:t>технологическое оборудование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, установ</w:t>
      </w:r>
      <w:r>
        <w:rPr>
          <w:rFonts w:ascii="Times New Roman" w:hAnsi="Times New Roman"/>
          <w:sz w:val="28"/>
          <w:szCs w:val="28"/>
          <w:shd w:val="clear" w:color="auto" w:fill="FDFDFD"/>
        </w:rPr>
        <w:t>ки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, 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должны проводиться при наличии соответствующего разрешения на выполнение работ.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Style w:val="tooltip"/>
          <w:rFonts w:ascii="Times New Roman" w:hAnsi="Times New Roman"/>
          <w:sz w:val="28"/>
          <w:szCs w:val="28"/>
          <w:shd w:val="clear" w:color="auto" w:fill="FDFDFD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lastRenderedPageBreak/>
        <w:t>Разрешение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на все заблаговременно приготовленные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рабочие зоны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допускается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проводить враз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,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при этом </w:t>
      </w:r>
      <w:bookmarkStart w:id="50" w:name="_GoBack"/>
      <w:bookmarkEnd w:id="50"/>
      <w:r w:rsidR="00BC17F8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переоформление </w:t>
      </w:r>
      <w:r w:rsidR="00BC17F8"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перевода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с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одной рабочей зоны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на друг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ую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не потребуется. В то же время возбраняется испытать или же подключать всякий из электродвигателей, перечисленных в разре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шении на выполнение работ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, до тех пор, пока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не будут полностью закончены 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работ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ы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над другими электродвигателями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Default="004C4194" w:rsidP="00E252EB">
      <w:pPr>
        <w:spacing w:after="0" w:line="360" w:lineRule="auto"/>
        <w:ind w:firstLine="709"/>
        <w:jc w:val="both"/>
        <w:rPr>
          <w:rStyle w:val="tooltip"/>
          <w:rFonts w:ascii="Times New Roman" w:hAnsi="Times New Roman"/>
          <w:sz w:val="28"/>
          <w:szCs w:val="28"/>
          <w:shd w:val="clear" w:color="auto" w:fill="FDFDFD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Установлен следующий порядок 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подключения электродвигателя для проведения тестирований: </w:t>
      </w:r>
    </w:p>
    <w:p w:rsidR="004C4194" w:rsidRPr="00E252EB" w:rsidRDefault="004C4194" w:rsidP="00E252EB">
      <w:pPr>
        <w:spacing w:after="0" w:line="360" w:lineRule="auto"/>
        <w:ind w:firstLine="709"/>
        <w:jc w:val="both"/>
        <w:rPr>
          <w:rStyle w:val="tooltip"/>
          <w:rFonts w:ascii="Times New Roman" w:hAnsi="Times New Roman"/>
          <w:sz w:val="28"/>
          <w:szCs w:val="28"/>
          <w:shd w:val="clear" w:color="auto" w:fill="FDFDFD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- лицо, ответственное за выполнение работ,  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снимает бригаду с рабо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чей зоны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, оформляет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заключение о завершении  работ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и передает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его оперативному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персоналу;</w:t>
      </w:r>
    </w:p>
    <w:p w:rsidR="004C4194" w:rsidRDefault="004C4194" w:rsidP="00E252EB">
      <w:pPr>
        <w:spacing w:after="0" w:line="360" w:lineRule="auto"/>
        <w:ind w:firstLine="709"/>
        <w:jc w:val="both"/>
        <w:rPr>
          <w:rStyle w:val="tooltip"/>
          <w:rFonts w:ascii="Times New Roman" w:hAnsi="Times New Roman"/>
          <w:sz w:val="28"/>
          <w:szCs w:val="28"/>
          <w:shd w:val="clear" w:color="auto" w:fill="FDFDFD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- 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оперативный персонал удаляет поставленные заземления,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таблички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и делает установк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у</w:t>
      </w:r>
      <w:r w:rsidRPr="00E252EB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схемы.</w:t>
      </w:r>
    </w:p>
    <w:p w:rsidR="004C4194" w:rsidRPr="00DB23A7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случае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выявления необходимости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 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 xml:space="preserve">дополнительного тестирования 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электродвигател</w:t>
      </w:r>
      <w:r>
        <w:rPr>
          <w:rFonts w:ascii="Times New Roman" w:hAnsi="Times New Roman"/>
          <w:sz w:val="28"/>
          <w:szCs w:val="28"/>
          <w:shd w:val="clear" w:color="auto" w:fill="FDFDFD"/>
        </w:rPr>
        <w:t>я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, оперативный персонал 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проводит повторную 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подгот</w:t>
      </w:r>
      <w:r>
        <w:rPr>
          <w:rFonts w:ascii="Times New Roman" w:hAnsi="Times New Roman"/>
          <w:sz w:val="28"/>
          <w:szCs w:val="28"/>
          <w:shd w:val="clear" w:color="auto" w:fill="FDFDFD"/>
        </w:rPr>
        <w:t>овку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 рабоч</w:t>
      </w:r>
      <w:r>
        <w:rPr>
          <w:rFonts w:ascii="Times New Roman" w:hAnsi="Times New Roman"/>
          <w:sz w:val="28"/>
          <w:szCs w:val="28"/>
          <w:shd w:val="clear" w:color="auto" w:fill="FDFDFD"/>
        </w:rPr>
        <w:t>ей зоны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, и </w:t>
      </w:r>
      <w:r>
        <w:rPr>
          <w:rFonts w:ascii="Times New Roman" w:hAnsi="Times New Roman"/>
          <w:sz w:val="28"/>
          <w:szCs w:val="28"/>
          <w:shd w:val="clear" w:color="auto" w:fill="FDFDFD"/>
        </w:rPr>
        <w:t>бригада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 </w:t>
      </w:r>
      <w:r w:rsidRPr="00DB23A7"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возобнов</w:t>
      </w:r>
      <w:r>
        <w:rPr>
          <w:rStyle w:val="tooltip"/>
          <w:rFonts w:ascii="Times New Roman" w:hAnsi="Times New Roman"/>
          <w:sz w:val="28"/>
          <w:szCs w:val="28"/>
          <w:shd w:val="clear" w:color="auto" w:fill="FDFDFD"/>
        </w:rPr>
        <w:t>ляет работу на основании разрешения на выполнение работ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DB23A7" w:rsidRDefault="004C4194" w:rsidP="00DB23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>Допускается выполнять р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 xml:space="preserve">аботы на вращающемся электродвигателе без контакта с токоведущей и вращающейся частями по </w:t>
      </w:r>
      <w:r>
        <w:rPr>
          <w:rFonts w:ascii="Times New Roman" w:hAnsi="Times New Roman"/>
          <w:sz w:val="28"/>
          <w:szCs w:val="28"/>
          <w:shd w:val="clear" w:color="auto" w:fill="FDFDFD"/>
        </w:rPr>
        <w:t>разрешению</w:t>
      </w:r>
      <w:r w:rsidRPr="00DB23A7">
        <w:rPr>
          <w:rFonts w:ascii="Times New Roman" w:hAnsi="Times New Roman"/>
          <w:sz w:val="28"/>
          <w:szCs w:val="28"/>
          <w:shd w:val="clear" w:color="auto" w:fill="FDFDFD"/>
        </w:rPr>
        <w:t>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Если работа электродвигателя или приводимого им в действие механизма связана с касанием токоведущих и вращающихся частей, электродвигатель должен быть выключен с выполнением технических мероприятий, предусмотренных Правилами, для предотвращения его ошибочного включения. В этом случае двухскоростной электродвигатель необходимо отключить и разобрать обе силовые цепи обмоток статора.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На работающем электродвигателе допускается выполнение работ, не связанных с касанием токоведущих или вращающихся частей электродвигателя и приводимого им в действие механизма.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Запрещается снимать ограждения вращающихся частей рабочего электродвигателя и механизма.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lastRenderedPageBreak/>
        <w:t>При работе с электродвигателем законно устанавливать заземление на любом участке кабельной линии, соединяющей электродвигатель с секцией панели управления, экраном или узлом. При этом возможность установки заземляющих устройств должна быть отражена в соответствующих инструкциях организаций по безопасному выполнению работ на электродвигателях (с учетом требований).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Если работа на электродвигателе рассчитана на срок более 1 суток, не выполняется или прерывается, то отсоединенный от него КЛ также должен быть заземлен со стороны электродвигателя.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В тех случаях, когда поперечное сечение жил кабеля не позволяет использовать переносное заземление, в электродвигателях с напряжением до 1000 В допускается заземление КЛ медным проводником с поперечным сечением не менее поперечного сечения жил кабеля или подключение жил кабеля и их изоляция. Такое заземление или соединение жил кабеля должно быть учтено в эксплуатационной документации наравне с переносным заземлением.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Перед допуском к работе на электродвигателях, способных вращаться за счет подключенных к ним механизмов (дымососы, вентиляторы, насосы), рулевые колеса запорной арматуры (задвижки, задвижки, шиберы) должны быть заблокированы. Кроме того, необходимо принять меры для замедления вращения роторов электродвигателей или высвобождения соединительных муфт.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Необходимые операции с запорной арматурой должны быть согласованы с начальником смены технологического цеха, разделом с записью в оперативном журнале.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Перед началом работ по контролю доступа или заказу необходимо снять напряжение с цепей ручного дистанционного и автоматического управления электроприводами запорной арматуры и направляющих устройств.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lastRenderedPageBreak/>
        <w:t>На рулях задвижек, ворот, задвижек должны быть развешаны плакаты "Не открывать! Люди работают", а на клавишах, кнопках управления электроприводами запорной арматуры- "Не включать! Люди работают."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При снятии напряжения с цепей ручного дистанционного и автоматического управления электроприводами запорной арматуры направляющие устройства, связанные с ведением технологического процесса, плакаты на рулях задвижек, задвижках, клапанах и ключах, кнопки управления электроприводами запорной арматуры должны быть вывешены допускающим персоналом цеха, участка, ведущего технологический процесс, назначенным из числа оперативного или оперативно-ремонтного персонала.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На однотипных или аналогичных по размерам электродвигателях, установленных рядом с двигателем, на котором должны выполняться работы, вывешивается плакат "Стоп! Напряжение" независимо от того, работают они или остановлены.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Работы с одной стороны-допуск на электродвигатели одного и того же напряжения, вывезенные для ремонта агрегатов, технологических линий, установок, могут выполняться при предусмотренных условиях.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Допуск на все заранее подготовленные рабочие места допускается осуществлять одновременно, регистрация перевода с одного рабочего места на другое не требуется. В то же время запрещается испытывать или включать любой из электродвигателей, перечисленных в разрешительном заказе, до тех пор, пока работа над другими электродвигателями не будет полностью завершена.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 xml:space="preserve">Порядок включения электродвигателя для проведения испытаний должен быть следующим: </w:t>
      </w:r>
    </w:p>
    <w:p w:rsidR="004C4194" w:rsidRPr="00B25A54" w:rsidRDefault="004C4194" w:rsidP="007125E5">
      <w:pPr>
        <w:pStyle w:val="a3"/>
        <w:numPr>
          <w:ilvl w:val="0"/>
          <w:numId w:val="3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Изготовитель работ снимает бригаду с места работы, оформляет окончание работ и передает разрешение на работу эксплуатационному персоналу;</w:t>
      </w:r>
    </w:p>
    <w:p w:rsidR="004C4194" w:rsidRPr="00B25A54" w:rsidRDefault="004C4194" w:rsidP="007125E5">
      <w:pPr>
        <w:pStyle w:val="a3"/>
        <w:numPr>
          <w:ilvl w:val="0"/>
          <w:numId w:val="3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Оперативный персонал удаляет установленные заземления, плакаты и выполняет монтаж схемы.</w:t>
      </w:r>
    </w:p>
    <w:p w:rsidR="004C4194" w:rsidRPr="00B25A54" w:rsidRDefault="004C4194" w:rsidP="007125E5">
      <w:pPr>
        <w:pStyle w:val="a3"/>
        <w:numPr>
          <w:ilvl w:val="0"/>
          <w:numId w:val="3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lastRenderedPageBreak/>
        <w:t>После тестирования, если необходимо продолжить работу с электродвигателем, оперативный персонал снова подготавливает рабочее место, и команде вновь разрешается работать с электродвигателем в соответствии с разрешением на доступ.</w:t>
      </w:r>
    </w:p>
    <w:p w:rsidR="004C4194" w:rsidRPr="00B25A54" w:rsidRDefault="004C4194" w:rsidP="00F513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A54">
        <w:rPr>
          <w:rFonts w:ascii="Times New Roman" w:hAnsi="Times New Roman"/>
          <w:sz w:val="28"/>
          <w:szCs w:val="28"/>
        </w:rPr>
        <w:t>Работы на вращающемся электродвигателе без контакта с токоведущей и вращающейся частями разрешается выполнять по заказу.</w:t>
      </w:r>
    </w:p>
    <w:p w:rsidR="004C4194" w:rsidRPr="00170E77" w:rsidRDefault="004C4194" w:rsidP="00170E7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Техническое обслуживание щеточной машины на работающем электродвигателе допускается проводить по приказу 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сотруднику, обученному по данному виду работ и аттестованному по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групп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е 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III, 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при следующих условиях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:</w:t>
      </w:r>
    </w:p>
    <w:p w:rsidR="004C4194" w:rsidRPr="00170E77" w:rsidRDefault="004C4194" w:rsidP="00170E7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- проводить работы в средствах индивидуальной защиты 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лица и о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рганов зрения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, в застегнутой спец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иальной 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одежде, 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предотвращая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ее захват вращающимися частями электродвигателя;</w:t>
      </w:r>
    </w:p>
    <w:p w:rsidR="004C4194" w:rsidRPr="00170E77" w:rsidRDefault="004C4194" w:rsidP="00170E7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- использовать э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лектрические галоши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(ботинками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), ковр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ики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;</w:t>
      </w:r>
    </w:p>
    <w:p w:rsidR="004C4194" w:rsidRPr="00170E77" w:rsidRDefault="004C4194" w:rsidP="00170E7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- не прикасаться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к токоведущим частям 2-ух полюсов или же к токоведущим и</w:t>
      </w:r>
      <w:r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</w:t>
      </w: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заземленным частям в одно и тоже время.</w:t>
      </w:r>
    </w:p>
    <w:p w:rsidR="004C4194" w:rsidRDefault="004C4194" w:rsidP="00170E7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DFDFD"/>
        </w:rPr>
      </w:pPr>
      <w:r w:rsidRPr="00170E77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Заземление колец ротора на вращающемся электродвигателе допускается лишь только с поддержкой прокладок из изоляционного материала.</w:t>
      </w:r>
    </w:p>
    <w:p w:rsidR="0037385E" w:rsidRDefault="004C4194" w:rsidP="0037385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70E77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документах</w:t>
      </w:r>
      <w:r w:rsidRPr="00170E77">
        <w:rPr>
          <w:rFonts w:ascii="Times New Roman" w:hAnsi="Times New Roman"/>
          <w:color w:val="000000"/>
          <w:sz w:val="28"/>
          <w:szCs w:val="28"/>
        </w:rPr>
        <w:t xml:space="preserve"> по охране труда </w:t>
      </w:r>
      <w:r>
        <w:rPr>
          <w:rFonts w:ascii="Times New Roman" w:hAnsi="Times New Roman"/>
          <w:color w:val="000000"/>
          <w:sz w:val="28"/>
          <w:szCs w:val="28"/>
        </w:rPr>
        <w:t xml:space="preserve">должен быть регламентирован порядок  </w:t>
      </w:r>
      <w:r w:rsidRPr="00170E77">
        <w:rPr>
          <w:rFonts w:ascii="Times New Roman" w:hAnsi="Times New Roman"/>
          <w:color w:val="000000"/>
          <w:sz w:val="28"/>
          <w:szCs w:val="28"/>
        </w:rPr>
        <w:t xml:space="preserve"> подготовк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170E77">
        <w:rPr>
          <w:rFonts w:ascii="Times New Roman" w:hAnsi="Times New Roman"/>
          <w:color w:val="000000"/>
          <w:sz w:val="28"/>
          <w:szCs w:val="28"/>
        </w:rPr>
        <w:t xml:space="preserve"> рабоч</w:t>
      </w:r>
      <w:r>
        <w:rPr>
          <w:rFonts w:ascii="Times New Roman" w:hAnsi="Times New Roman"/>
          <w:color w:val="000000"/>
          <w:sz w:val="28"/>
          <w:szCs w:val="28"/>
        </w:rPr>
        <w:t>ей зоны</w:t>
      </w:r>
      <w:r w:rsidRPr="00170E77">
        <w:rPr>
          <w:rFonts w:ascii="Times New Roman" w:hAnsi="Times New Roman"/>
          <w:color w:val="000000"/>
          <w:sz w:val="28"/>
          <w:szCs w:val="28"/>
        </w:rPr>
        <w:t xml:space="preserve"> и организации неопасной работы на электродвигателях с учетом типов применяемых электромашин, индивидуальностей пусковых приборов, специфичности устройств, технологических схем.</w:t>
      </w:r>
    </w:p>
    <w:p w:rsidR="004C4194" w:rsidRPr="00730077" w:rsidRDefault="0037385E" w:rsidP="0037385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4C4194" w:rsidRPr="00A47FFE" w:rsidRDefault="004C4194" w:rsidP="00B5447D">
      <w:pPr>
        <w:pStyle w:val="1"/>
        <w:rPr>
          <w:shd w:val="clear" w:color="auto" w:fill="FFFFFF"/>
        </w:rPr>
      </w:pPr>
      <w:bookmarkStart w:id="51" w:name="_Toc74310050"/>
      <w:bookmarkStart w:id="52" w:name="_Toc74483257"/>
      <w:r>
        <w:rPr>
          <w:shd w:val="clear" w:color="auto" w:fill="FFFFFF"/>
        </w:rPr>
        <w:t>6 РАСЧЁТ ТОКОВ КЗ</w:t>
      </w:r>
      <w:bookmarkEnd w:id="49"/>
      <w:bookmarkEnd w:id="51"/>
      <w:bookmarkEnd w:id="52"/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Технические данные оборудования.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ВЛ-220 кВ, длина 18,5 км, сечение провода АС 120 кв.мм, Худ = 0,4 ом/км.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Автотрансформатор Т1 -  125 МВА 220/110/6 кВUк.В-Н=31%,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к.С-Н=19%,             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к.В-С=11%.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Расчёт токов К.З.  при питании ЦХП по одному шинопроводу с п/ст Эмаль произведём в относительных единицах.</w:t>
      </w:r>
    </w:p>
    <w:p w:rsidR="004C4194" w:rsidRDefault="004C4194" w:rsidP="00A47F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Принимаем Sб=1000 МВА, Uб=6,6 кВ, Iб=Sб/1,73 *Uб=92 кА.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Рассчитаем сопротивления. Вычисляем только реактивные сопротивления т.к. активные сопротивления элементов схемы значительно меньше реактивных.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ВЛ-220 кВ</w:t>
            </w:r>
            <w:r w:rsidRPr="00430B79">
              <w:rPr>
                <w:rFonts w:ascii="Times New Roman" w:hAnsi="Times New Roman"/>
                <w:position w:val="-28"/>
                <w:sz w:val="28"/>
                <w:szCs w:val="28"/>
              </w:rPr>
              <w:object w:dxaOrig="4080" w:dyaOrig="660">
                <v:shape id="_x0000_i1121" type="#_x0000_t75" style="width:204pt;height:33pt" o:ole="">
                  <v:imagedata r:id="rId195" o:title=""/>
                </v:shape>
                <o:OLEObject Type="Embed" ProgID="Equation.3" ShapeID="_x0000_i1121" DrawAspect="Content" ObjectID="_1685169598" r:id="rId196"/>
              </w:objec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(34)</w:t>
            </w:r>
          </w:p>
        </w:tc>
      </w:tr>
    </w:tbl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Автотрансформатор 125 МВА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88"/>
                <w:sz w:val="28"/>
                <w:szCs w:val="28"/>
              </w:rPr>
              <w:object w:dxaOrig="4755" w:dyaOrig="1860">
                <v:shape id="_x0000_i1122" type="#_x0000_t75" style="width:237.75pt;height:93pt" o:ole="">
                  <v:imagedata r:id="rId197" o:title=""/>
                </v:shape>
                <o:OLEObject Type="Embed" ProgID="Equation.3" ShapeID="_x0000_i1122" DrawAspect="Content" ObjectID="_1685169599" r:id="rId198"/>
              </w:objec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(35)</w:t>
            </w:r>
          </w:p>
        </w:tc>
      </w:tr>
    </w:tbl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Реактор С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30"/>
                <w:sz w:val="28"/>
                <w:szCs w:val="28"/>
              </w:rPr>
              <w:object w:dxaOrig="3660" w:dyaOrig="660">
                <v:shape id="_x0000_i1123" type="#_x0000_t75" style="width:183pt;height:33pt" o:ole="">
                  <v:imagedata r:id="rId199" o:title=""/>
                </v:shape>
                <o:OLEObject Type="Embed" ProgID="Equation.3" ShapeID="_x0000_i1123" DrawAspect="Content" ObjectID="_1685169600" r:id="rId200"/>
              </w:objec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(36)</w:t>
            </w:r>
          </w:p>
        </w:tc>
      </w:tr>
    </w:tbl>
    <w:p w:rsidR="004C4194" w:rsidRDefault="004C4194" w:rsidP="00190D4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Шинный мост из Al труб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30"/>
                <w:sz w:val="28"/>
                <w:szCs w:val="28"/>
              </w:rPr>
              <w:object w:dxaOrig="2580" w:dyaOrig="660">
                <v:shape id="_x0000_i1124" type="#_x0000_t75" style="width:129pt;height:33pt" o:ole="">
                  <v:imagedata r:id="rId201" o:title=""/>
                </v:shape>
                <o:OLEObject Type="Embed" ProgID="Equation.3" ShapeID="_x0000_i1124" DrawAspect="Content" ObjectID="_1685169601" r:id="rId202"/>
              </w:objec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sz w:val="28"/>
                <w:szCs w:val="28"/>
              </w:rPr>
              <w:t>(37)</w:t>
            </w:r>
          </w:p>
        </w:tc>
      </w:tr>
    </w:tbl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25E5">
        <w:rPr>
          <w:rFonts w:ascii="Times New Roman" w:hAnsi="Times New Roman"/>
          <w:sz w:val="28"/>
          <w:szCs w:val="28"/>
        </w:rPr>
        <w:t>Ток К.З.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5E5">
        <w:rPr>
          <w:rFonts w:ascii="Times New Roman" w:hAnsi="Times New Roman"/>
          <w:sz w:val="28"/>
          <w:szCs w:val="28"/>
        </w:rPr>
        <w:t xml:space="preserve">сверхток в электрической цепи </w:t>
      </w:r>
      <w:r>
        <w:rPr>
          <w:rFonts w:ascii="Times New Roman" w:hAnsi="Times New Roman"/>
          <w:sz w:val="28"/>
          <w:szCs w:val="28"/>
        </w:rPr>
        <w:t>короткого</w:t>
      </w:r>
      <w:r w:rsidRPr="007125E5">
        <w:rPr>
          <w:rFonts w:ascii="Times New Roman" w:hAnsi="Times New Roman"/>
          <w:sz w:val="28"/>
          <w:szCs w:val="28"/>
        </w:rPr>
        <w:t xml:space="preserve"> замыкании в точке К.</w:t>
      </w:r>
    </w:p>
    <w:p w:rsidR="004C4194" w:rsidRDefault="004C4194" w:rsidP="0097188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56"/>
        <w:gridCol w:w="698"/>
      </w:tblGrid>
      <w:tr w:rsidR="004C4194" w:rsidRPr="00430B79" w:rsidTr="00430B79">
        <w:trPr>
          <w:trHeight w:val="774"/>
        </w:trPr>
        <w:tc>
          <w:tcPr>
            <w:tcW w:w="9156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position w:val="-24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30"/>
                <w:sz w:val="28"/>
                <w:szCs w:val="28"/>
              </w:rPr>
              <w:object w:dxaOrig="8120" w:dyaOrig="720">
                <v:shape id="_x0000_i1125" type="#_x0000_t75" style="width:402pt;height:36pt" o:ole="">
                  <v:imagedata r:id="rId203" o:title=""/>
                </v:shape>
                <o:OLEObject Type="Embed" ProgID="Equation.3" ShapeID="_x0000_i1125" DrawAspect="Content" ObjectID="_1685169602" r:id="rId204"/>
              </w:object>
            </w:r>
          </w:p>
        </w:tc>
        <w:tc>
          <w:tcPr>
            <w:tcW w:w="698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position w:val="-24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24"/>
                <w:sz w:val="28"/>
                <w:szCs w:val="28"/>
              </w:rPr>
              <w:t>(38)</w:t>
            </w:r>
          </w:p>
        </w:tc>
      </w:tr>
      <w:tr w:rsidR="004C4194" w:rsidRPr="00430B79" w:rsidTr="00430B79">
        <w:trPr>
          <w:trHeight w:val="774"/>
        </w:trPr>
        <w:tc>
          <w:tcPr>
            <w:tcW w:w="9156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32"/>
                <w:sz w:val="28"/>
                <w:szCs w:val="28"/>
              </w:rPr>
              <w:object w:dxaOrig="2655" w:dyaOrig="660">
                <v:shape id="_x0000_i1126" type="#_x0000_t75" style="width:132.75pt;height:33pt" o:ole="">
                  <v:imagedata r:id="rId205" o:title=""/>
                </v:shape>
                <o:OLEObject Type="Embed" ProgID="Equation.3" ShapeID="_x0000_i1126" DrawAspect="Content" ObjectID="_1685169603" r:id="rId206"/>
              </w:object>
            </w:r>
            <w:r w:rsidRPr="00430B79">
              <w:rPr>
                <w:rFonts w:ascii="Times New Roman" w:hAnsi="Times New Roman"/>
                <w:sz w:val="28"/>
                <w:szCs w:val="28"/>
              </w:rPr>
              <w:t xml:space="preserve"> кА</w:t>
            </w:r>
          </w:p>
        </w:tc>
        <w:tc>
          <w:tcPr>
            <w:tcW w:w="698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position w:val="-24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24"/>
                <w:sz w:val="28"/>
                <w:szCs w:val="28"/>
              </w:rPr>
              <w:t>(39)</w:t>
            </w:r>
          </w:p>
        </w:tc>
      </w:tr>
      <w:tr w:rsidR="004C4194" w:rsidRPr="00430B79" w:rsidTr="00430B79">
        <w:trPr>
          <w:trHeight w:val="774"/>
        </w:trPr>
        <w:tc>
          <w:tcPr>
            <w:tcW w:w="9156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14"/>
                <w:sz w:val="28"/>
                <w:szCs w:val="28"/>
              </w:rPr>
              <w:object w:dxaOrig="4305" w:dyaOrig="405">
                <v:shape id="_x0000_i1127" type="#_x0000_t75" style="width:215.25pt;height:20.25pt" o:ole="">
                  <v:imagedata r:id="rId207" o:title=""/>
                </v:shape>
                <o:OLEObject Type="Embed" ProgID="Equation.3" ShapeID="_x0000_i1127" DrawAspect="Content" ObjectID="_1685169604" r:id="rId208"/>
              </w:object>
            </w:r>
            <w:r w:rsidRPr="00430B79">
              <w:rPr>
                <w:rFonts w:ascii="Times New Roman" w:hAnsi="Times New Roman"/>
                <w:sz w:val="28"/>
                <w:szCs w:val="28"/>
              </w:rPr>
              <w:t xml:space="preserve"> кА</w:t>
            </w:r>
          </w:p>
        </w:tc>
        <w:tc>
          <w:tcPr>
            <w:tcW w:w="698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position w:val="-24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24"/>
                <w:sz w:val="28"/>
                <w:szCs w:val="28"/>
              </w:rPr>
              <w:t>(40)</w:t>
            </w:r>
          </w:p>
        </w:tc>
      </w:tr>
      <w:tr w:rsidR="004C4194" w:rsidRPr="00430B79" w:rsidTr="00430B79">
        <w:trPr>
          <w:trHeight w:val="774"/>
        </w:trPr>
        <w:tc>
          <w:tcPr>
            <w:tcW w:w="9156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10"/>
                <w:sz w:val="28"/>
                <w:szCs w:val="28"/>
              </w:rPr>
              <w:object w:dxaOrig="4900" w:dyaOrig="380">
                <v:shape id="_x0000_i1128" type="#_x0000_t75" style="width:245.25pt;height:19.5pt" o:ole="">
                  <v:imagedata r:id="rId209" o:title=""/>
                </v:shape>
                <o:OLEObject Type="Embed" ProgID="Equation.3" ShapeID="_x0000_i1128" DrawAspect="Content" ObjectID="_1685169605" r:id="rId210"/>
              </w:object>
            </w:r>
          </w:p>
        </w:tc>
        <w:tc>
          <w:tcPr>
            <w:tcW w:w="698" w:type="dxa"/>
          </w:tcPr>
          <w:p w:rsidR="004C4194" w:rsidRPr="00430B79" w:rsidRDefault="004C4194" w:rsidP="00430B79">
            <w:pPr>
              <w:spacing w:after="0" w:line="240" w:lineRule="auto"/>
              <w:jc w:val="both"/>
              <w:rPr>
                <w:rFonts w:ascii="Times New Roman" w:hAnsi="Times New Roman"/>
                <w:position w:val="-24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position w:val="-24"/>
                <w:sz w:val="28"/>
                <w:szCs w:val="28"/>
              </w:rPr>
              <w:t>(41)</w:t>
            </w:r>
          </w:p>
        </w:tc>
      </w:tr>
    </w:tbl>
    <w:p w:rsidR="0037385E" w:rsidRDefault="0037385E" w:rsidP="00B5447D">
      <w:pPr>
        <w:pStyle w:val="1"/>
      </w:pPr>
      <w:bookmarkStart w:id="53" w:name="_Toc73045742"/>
      <w:bookmarkStart w:id="54" w:name="_Toc74310051"/>
    </w:p>
    <w:p w:rsidR="004C4194" w:rsidRDefault="004C4194" w:rsidP="00B5447D">
      <w:pPr>
        <w:pStyle w:val="1"/>
      </w:pPr>
      <w:bookmarkStart w:id="55" w:name="_Toc74483258"/>
      <w:r>
        <w:t xml:space="preserve">7 </w:t>
      </w:r>
      <w:r w:rsidRPr="00A05D8F">
        <w:t>ЭКОНОМИЯ ЭЛЕКТРОЭНЕРГИИ И СРОК ОКУПАЕМОСТИ</w:t>
      </w:r>
      <w:bookmarkEnd w:id="53"/>
      <w:bookmarkEnd w:id="54"/>
      <w:bookmarkEnd w:id="55"/>
    </w:p>
    <w:p w:rsidR="004C4194" w:rsidRPr="00DB0F78" w:rsidRDefault="004C4194" w:rsidP="00DB0F78">
      <w:pPr>
        <w:spacing w:after="0" w:line="360" w:lineRule="auto"/>
        <w:ind w:firstLine="709"/>
        <w:jc w:val="both"/>
        <w:rPr>
          <w:lang w:eastAsia="ru-RU"/>
        </w:rPr>
      </w:pPr>
    </w:p>
    <w:p w:rsidR="004C4194" w:rsidRDefault="004C4194" w:rsidP="00DB0F78">
      <w:pPr>
        <w:spacing w:after="0" w:line="360" w:lineRule="auto"/>
        <w:ind w:firstLine="709"/>
        <w:jc w:val="both"/>
        <w:rPr>
          <w:rStyle w:val="a6"/>
          <w:szCs w:val="28"/>
        </w:rPr>
      </w:pPr>
      <w:r w:rsidRPr="00A05D8F">
        <w:rPr>
          <w:rStyle w:val="a6"/>
          <w:szCs w:val="28"/>
        </w:rPr>
        <w:t xml:space="preserve">Приближенную оценку значений годовой экономии электроэнергии </w:t>
      </w:r>
      <w:r>
        <w:rPr>
          <w:rFonts w:ascii="Times New Roman" w:hAnsi="Times New Roman"/>
          <w:color w:val="000000"/>
          <w:sz w:val="28"/>
          <w:szCs w:val="28"/>
        </w:rPr>
        <w:t xml:space="preserve">дельта </w:t>
      </w:r>
      <w:r w:rsidRPr="00A05D8F">
        <w:rPr>
          <w:rStyle w:val="a6"/>
          <w:szCs w:val="28"/>
        </w:rPr>
        <w:t>Э от установки ИРМ мощностью QКУ и срока его окупаемости ТОК можно получить, используя так называемый экономический эквивалент РМ К, который ориентировочно равен 0,02 при питании генераторным напряжением, а также 0,05, 0,08 или 0,12 при питании через одну, две или три ступени трансформации, соответственно:</w:t>
      </w:r>
    </w:p>
    <w:p w:rsidR="004C4194" w:rsidRDefault="004C4194" w:rsidP="00DB0F78">
      <w:pPr>
        <w:spacing w:after="0" w:line="360" w:lineRule="auto"/>
        <w:ind w:firstLine="709"/>
        <w:jc w:val="both"/>
        <w:rPr>
          <w:rStyle w:val="a6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Style w:val="a6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  <w:szCs w:val="28"/>
              </w:rPr>
              <w:t></w:t>
            </w:r>
            <w:r w:rsidRPr="00430B79">
              <w:rPr>
                <w:rStyle w:val="a6"/>
                <w:szCs w:val="28"/>
              </w:rPr>
              <w:t>Э = К * Q</w:t>
            </w:r>
            <w:r w:rsidRPr="00430B79">
              <w:rPr>
                <w:rStyle w:val="a6"/>
                <w:szCs w:val="28"/>
                <w:vertAlign w:val="subscript"/>
              </w:rPr>
              <w:t>КУ</w:t>
            </w:r>
            <w:r w:rsidRPr="00430B79">
              <w:rPr>
                <w:rStyle w:val="a6"/>
                <w:szCs w:val="28"/>
              </w:rPr>
              <w:t xml:space="preserve"> * T , кВт*ч/год,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Style w:val="a6"/>
                <w:szCs w:val="28"/>
              </w:rPr>
            </w:pPr>
            <w:r w:rsidRPr="00430B79">
              <w:rPr>
                <w:rStyle w:val="a6"/>
                <w:szCs w:val="28"/>
              </w:rPr>
              <w:t>(42)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Symbol" w:hAnsi="Symbol"/>
                <w:color w:val="000000"/>
                <w:sz w:val="28"/>
                <w:szCs w:val="28"/>
              </w:rPr>
            </w:pPr>
            <w:r w:rsidRPr="00430B79">
              <w:rPr>
                <w:rStyle w:val="a6"/>
                <w:szCs w:val="28"/>
              </w:rPr>
              <w:t>Т</w:t>
            </w:r>
            <w:r w:rsidRPr="00430B79">
              <w:rPr>
                <w:rStyle w:val="a6"/>
                <w:szCs w:val="28"/>
                <w:vertAlign w:val="subscript"/>
              </w:rPr>
              <w:t>ОК</w:t>
            </w:r>
            <w:r w:rsidRPr="00430B79">
              <w:rPr>
                <w:rStyle w:val="a6"/>
                <w:szCs w:val="28"/>
              </w:rPr>
              <w:t xml:space="preserve"> = К</w:t>
            </w:r>
            <w:r w:rsidRPr="00430B79">
              <w:rPr>
                <w:rStyle w:val="a6"/>
                <w:szCs w:val="28"/>
                <w:vertAlign w:val="subscript"/>
              </w:rPr>
              <w:t>КУ</w:t>
            </w:r>
            <w:r w:rsidRPr="00430B79">
              <w:rPr>
                <w:rStyle w:val="a6"/>
                <w:szCs w:val="28"/>
              </w:rPr>
              <w:t>/( c</w:t>
            </w:r>
            <w:r w:rsidRPr="00430B79">
              <w:rPr>
                <w:rStyle w:val="a6"/>
                <w:szCs w:val="28"/>
                <w:vertAlign w:val="subscript"/>
              </w:rPr>
              <w:t>ср</w:t>
            </w:r>
            <w:r w:rsidRPr="00430B79">
              <w:rPr>
                <w:rStyle w:val="a6"/>
                <w:szCs w:val="28"/>
              </w:rPr>
              <w:t xml:space="preserve"> * </w:t>
            </w:r>
            <w:r w:rsidRPr="00430B79">
              <w:rPr>
                <w:rFonts w:ascii="Symbol" w:hAnsi="Symbol"/>
                <w:color w:val="000000"/>
                <w:sz w:val="28"/>
                <w:szCs w:val="28"/>
              </w:rPr>
              <w:t></w:t>
            </w:r>
            <w:r w:rsidRPr="00430B79">
              <w:rPr>
                <w:rStyle w:val="a6"/>
                <w:szCs w:val="28"/>
              </w:rPr>
              <w:t>Э ), лет,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Style w:val="a6"/>
                <w:szCs w:val="28"/>
              </w:rPr>
            </w:pPr>
            <w:r w:rsidRPr="00430B79">
              <w:rPr>
                <w:rStyle w:val="a6"/>
                <w:szCs w:val="28"/>
              </w:rPr>
              <w:t>(43)</w:t>
            </w:r>
          </w:p>
        </w:tc>
      </w:tr>
    </w:tbl>
    <w:p w:rsidR="004C4194" w:rsidRPr="00A05D8F" w:rsidRDefault="004C4194" w:rsidP="00DB0F78">
      <w:pPr>
        <w:spacing w:after="0" w:line="360" w:lineRule="auto"/>
        <w:ind w:firstLine="709"/>
        <w:jc w:val="both"/>
        <w:rPr>
          <w:rStyle w:val="a6"/>
          <w:szCs w:val="28"/>
        </w:rPr>
      </w:pPr>
    </w:p>
    <w:p w:rsidR="004C4194" w:rsidRDefault="004C4194" w:rsidP="00DB0F78">
      <w:pPr>
        <w:spacing w:after="0" w:line="360" w:lineRule="auto"/>
        <w:ind w:firstLine="709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где К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КУ</w:t>
      </w:r>
      <w:r>
        <w:rPr>
          <w:rFonts w:ascii="Times New Roman" w:hAnsi="Times New Roman"/>
          <w:color w:val="000000"/>
          <w:sz w:val="28"/>
          <w:szCs w:val="28"/>
        </w:rPr>
        <w:t xml:space="preserve"> — стоимость конденсаторной установки в рублях;</w:t>
      </w:r>
      <w:r>
        <w:rPr>
          <w:rFonts w:ascii="Times New Roman" w:hAnsi="Times New Roman"/>
          <w:color w:val="000000"/>
          <w:sz w:val="28"/>
          <w:szCs w:val="28"/>
        </w:rPr>
        <w:br/>
        <w:t>c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ср</w:t>
      </w:r>
      <w:r>
        <w:rPr>
          <w:rFonts w:ascii="Times New Roman" w:hAnsi="Times New Roman"/>
          <w:color w:val="000000"/>
          <w:sz w:val="28"/>
          <w:szCs w:val="28"/>
        </w:rPr>
        <w:t xml:space="preserve"> — из таблицы (для одноставочного тарифа принимается равным c).</w:t>
      </w:r>
      <w:r>
        <w:rPr>
          <w:rFonts w:ascii="Times New Roman" w:hAnsi="Times New Roman"/>
          <w:color w:val="000000"/>
          <w:sz w:val="28"/>
          <w:szCs w:val="28"/>
        </w:rPr>
        <w:br/>
        <w:t>Например, для НКБ мощностью 400 квар, стоимостью 160000 рублей для предприятия с одной ступенью трансформации годовая экономия энергии и срок окупаемости составят:</w:t>
      </w:r>
    </w:p>
    <w:p w:rsidR="004C4194" w:rsidRDefault="004C4194" w:rsidP="0037559D">
      <w:pPr>
        <w:rPr>
          <w:color w:val="00000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rFonts w:ascii="Times New Roman" w:hAnsi="Times New Roman"/>
                <w:color w:val="000000"/>
                <w:sz w:val="28"/>
              </w:rPr>
              <w:t>Э = 0,05 · 400 · 5000 = 100000 кВт·ч;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(44)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</w:rPr>
              <w:t>Т</w:t>
            </w:r>
            <w:r w:rsidRPr="00430B79">
              <w:rPr>
                <w:rFonts w:ascii="Times New Roman" w:hAnsi="Times New Roman"/>
                <w:color w:val="000000"/>
                <w:sz w:val="28"/>
                <w:vertAlign w:val="subscript"/>
              </w:rPr>
              <w:t>ОК</w:t>
            </w:r>
            <w:r w:rsidRPr="00430B79">
              <w:rPr>
                <w:rFonts w:ascii="Times New Roman" w:hAnsi="Times New Roman"/>
                <w:color w:val="000000"/>
                <w:sz w:val="28"/>
              </w:rPr>
              <w:t xml:space="preserve"> = 160000/(0,77 · 100000)= 2,1 года.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(45)</w:t>
            </w:r>
          </w:p>
        </w:tc>
      </w:tr>
    </w:tbl>
    <w:p w:rsidR="004C4194" w:rsidRDefault="004C4194" w:rsidP="00DB0F78">
      <w:pPr>
        <w:spacing w:after="0" w:line="360" w:lineRule="auto"/>
        <w:ind w:firstLine="709"/>
        <w:jc w:val="both"/>
        <w:rPr>
          <w:color w:val="000000"/>
          <w:sz w:val="28"/>
        </w:rPr>
      </w:pPr>
    </w:p>
    <w:p w:rsidR="004C4194" w:rsidRDefault="004C4194" w:rsidP="00DB0F7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того же предприятия, работающего в три смены, срок окупаемости составит 1,2 года.</w:t>
      </w:r>
    </w:p>
    <w:p w:rsidR="004C4194" w:rsidRDefault="004C4194" w:rsidP="00DB0F7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Более точные значения </w:t>
      </w:r>
      <w:r>
        <w:rPr>
          <w:rFonts w:ascii="Times New Roman" w:hAnsi="Times New Roman"/>
          <w:color w:val="000000"/>
          <w:sz w:val="28"/>
        </w:rPr>
        <w:t xml:space="preserve">дельта </w:t>
      </w:r>
      <w:r>
        <w:rPr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 xml:space="preserve"> и ТОК можно получить при наличии параметров сети выше точки подключения ИРМ и суточных графиков реактивных нагрузок.</w:t>
      </w:r>
    </w:p>
    <w:p w:rsidR="004C4194" w:rsidRDefault="004C4194" w:rsidP="00DB0F7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Для нашего примера определим дополнительные потери активной мощности Р в трансформаторе и кабельной линии длиной 400 м сечением 50 мм2. Допустим, до установки НКБ трансформатор имел нагрузки Р=700 кВт, Q1=500 квар, S1= 860 кВ·А, коэффициент загрузки КЗ1=0,86. </w:t>
      </w: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установки НКБ Q2=100 квар, S2=707 кВ·А, КЗ2=0,707. Ток трансформатора и линии: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color w:val="000000"/>
                <w:sz w:val="28"/>
              </w:rPr>
              <w:t>I</w:t>
            </w:r>
            <w:r w:rsidRPr="00430B79">
              <w:rPr>
                <w:color w:val="000000"/>
                <w:sz w:val="28"/>
                <w:vertAlign w:val="subscript"/>
              </w:rPr>
              <w:t>1</w:t>
            </w:r>
            <w:r w:rsidRPr="00430B79">
              <w:rPr>
                <w:color w:val="000000"/>
                <w:sz w:val="28"/>
              </w:rPr>
              <w:t>=860/(10,5·1,73)=47А,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(46)</w:t>
            </w:r>
          </w:p>
        </w:tc>
      </w:tr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color w:val="000000"/>
                <w:sz w:val="28"/>
              </w:rPr>
              <w:t>I</w:t>
            </w:r>
            <w:r w:rsidRPr="00430B79">
              <w:rPr>
                <w:color w:val="000000"/>
                <w:sz w:val="28"/>
                <w:vertAlign w:val="subscript"/>
              </w:rPr>
              <w:t>2</w:t>
            </w:r>
            <w:r w:rsidRPr="00430B79">
              <w:rPr>
                <w:color w:val="000000"/>
                <w:sz w:val="28"/>
              </w:rPr>
              <w:t>=707/(10,5·1,73)=39А.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(47)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Дополнительные потери мощности в кабеле: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71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</w:t>
            </w:r>
            <w:r w:rsidRPr="00430B79">
              <w:rPr>
                <w:color w:val="000000"/>
                <w:sz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</w:rPr>
              <w:t>=3·R</w:t>
            </w:r>
            <w:r w:rsidRPr="00430B79">
              <w:rPr>
                <w:color w:val="000000"/>
                <w:sz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</w:rPr>
              <w:t>·(I</w:t>
            </w:r>
            <w:r w:rsidRPr="00430B79">
              <w:rPr>
                <w:color w:val="000000"/>
                <w:sz w:val="28"/>
                <w:vertAlign w:val="subscript"/>
              </w:rPr>
              <w:t>1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-I</w:t>
            </w:r>
            <w:r w:rsidRPr="00430B79">
              <w:rPr>
                <w:color w:val="000000"/>
                <w:sz w:val="28"/>
                <w:vertAlign w:val="subscript"/>
              </w:rPr>
              <w:t>2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)=3·0,248·(47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-39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)=0,52кВт.</w:t>
            </w:r>
          </w:p>
        </w:tc>
        <w:tc>
          <w:tcPr>
            <w:tcW w:w="683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(48)</w:t>
            </w:r>
          </w:p>
        </w:tc>
      </w:tr>
    </w:tbl>
    <w:p w:rsidR="004C4194" w:rsidRDefault="004C4194" w:rsidP="0009626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Дополнительные потери мощности в трансформаторе </w:t>
      </w:r>
      <w:r w:rsidRPr="00E252EB">
        <w:rPr>
          <w:rFonts w:ascii="Times New Roman" w:hAnsi="Times New Roman"/>
          <w:color w:val="000000"/>
          <w:sz w:val="28"/>
          <w:szCs w:val="28"/>
        </w:rPr>
        <w:t>∆</w:t>
      </w:r>
      <w:r>
        <w:rPr>
          <w:rFonts w:ascii="Times New Roman" w:hAnsi="Times New Roman"/>
          <w:color w:val="000000"/>
          <w:sz w:val="28"/>
          <w:szCs w:val="28"/>
        </w:rPr>
        <w:t>РТ зависят от его нагрузочных (</w:t>
      </w:r>
      <w:r w:rsidRPr="00E252EB">
        <w:rPr>
          <w:rFonts w:ascii="Times New Roman" w:hAnsi="Times New Roman"/>
          <w:color w:val="000000"/>
          <w:sz w:val="28"/>
          <w:szCs w:val="28"/>
        </w:rPr>
        <w:t>∆</w:t>
      </w:r>
      <w:r>
        <w:rPr>
          <w:rFonts w:ascii="Times New Roman" w:hAnsi="Times New Roman"/>
          <w:color w:val="000000"/>
          <w:sz w:val="28"/>
          <w:szCs w:val="28"/>
        </w:rPr>
        <w:t>РКЗ) потерь: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</w:t>
            </w:r>
            <w:r w:rsidRPr="00430B79">
              <w:rPr>
                <w:color w:val="000000"/>
                <w:sz w:val="28"/>
                <w:vertAlign w:val="subscript"/>
              </w:rPr>
              <w:t>Т</w:t>
            </w:r>
            <w:r w:rsidRPr="00430B79">
              <w:rPr>
                <w:color w:val="000000"/>
                <w:sz w:val="28"/>
              </w:rPr>
              <w:t>=</w:t>
            </w: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</w:t>
            </w:r>
            <w:r w:rsidRPr="00430B79">
              <w:rPr>
                <w:color w:val="000000"/>
                <w:sz w:val="28"/>
                <w:vertAlign w:val="subscript"/>
              </w:rPr>
              <w:t>КЗ</w:t>
            </w:r>
            <w:r w:rsidRPr="00430B79">
              <w:rPr>
                <w:color w:val="000000"/>
                <w:sz w:val="28"/>
              </w:rPr>
              <w:t>·(К</w:t>
            </w:r>
            <w:r w:rsidRPr="00430B79">
              <w:rPr>
                <w:color w:val="000000"/>
                <w:sz w:val="28"/>
                <w:vertAlign w:val="subscript"/>
              </w:rPr>
              <w:t>З1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-К</w:t>
            </w:r>
            <w:r w:rsidRPr="00430B79">
              <w:rPr>
                <w:color w:val="000000"/>
                <w:sz w:val="28"/>
                <w:vertAlign w:val="subscript"/>
              </w:rPr>
              <w:t>З2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)=10,6 ·(0,86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-0,707</w:t>
            </w:r>
            <w:r w:rsidRPr="00430B79">
              <w:rPr>
                <w:color w:val="000000"/>
                <w:sz w:val="28"/>
                <w:vertAlign w:val="superscript"/>
              </w:rPr>
              <w:t>2</w:t>
            </w:r>
            <w:r w:rsidRPr="00430B79">
              <w:rPr>
                <w:color w:val="000000"/>
                <w:sz w:val="28"/>
              </w:rPr>
              <w:t>)=2,54 кВт.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(49)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252EB">
        <w:rPr>
          <w:rFonts w:ascii="Times New Roman" w:hAnsi="Times New Roman"/>
          <w:color w:val="000000"/>
          <w:sz w:val="28"/>
          <w:szCs w:val="28"/>
        </w:rPr>
        <w:t>Полные или суммарные потери мощности в трансф</w:t>
      </w:r>
      <w:r>
        <w:rPr>
          <w:rFonts w:ascii="Times New Roman" w:hAnsi="Times New Roman"/>
          <w:color w:val="000000"/>
          <w:sz w:val="28"/>
          <w:szCs w:val="28"/>
        </w:rPr>
        <w:t xml:space="preserve">орматоре </w:t>
      </w:r>
      <w:r w:rsidRPr="00E252EB">
        <w:rPr>
          <w:rFonts w:ascii="Times New Roman" w:hAnsi="Times New Roman"/>
          <w:color w:val="000000"/>
          <w:sz w:val="28"/>
          <w:szCs w:val="28"/>
        </w:rPr>
        <w:t xml:space="preserve"> состоят в основном из двух</w:t>
      </w:r>
      <w:r>
        <w:rPr>
          <w:rFonts w:ascii="Times New Roman" w:hAnsi="Times New Roman"/>
          <w:color w:val="000000"/>
          <w:sz w:val="28"/>
          <w:szCs w:val="28"/>
        </w:rPr>
        <w:t xml:space="preserve"> частей: потерь в сердечнике</w:t>
      </w:r>
      <w:r w:rsidRPr="00E252EB">
        <w:rPr>
          <w:rFonts w:ascii="Times New Roman" w:hAnsi="Times New Roman"/>
          <w:color w:val="000000"/>
          <w:sz w:val="28"/>
          <w:szCs w:val="28"/>
        </w:rPr>
        <w:t xml:space="preserve"> и потерь в катушках ∆рк.</w:t>
      </w: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Суммарные потери мощности: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Р=</w:t>
            </w: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</w:t>
            </w:r>
            <w:r w:rsidRPr="00430B79">
              <w:rPr>
                <w:color w:val="000000"/>
                <w:sz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</w:rPr>
              <w:t>+</w:t>
            </w: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Р</w:t>
            </w:r>
            <w:r w:rsidRPr="00430B79">
              <w:rPr>
                <w:color w:val="000000"/>
                <w:sz w:val="28"/>
                <w:vertAlign w:val="subscript"/>
              </w:rPr>
              <w:t>Т</w:t>
            </w:r>
            <w:r w:rsidRPr="00430B79">
              <w:rPr>
                <w:color w:val="000000"/>
                <w:sz w:val="28"/>
              </w:rPr>
              <w:t>=3,06 кВт.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(50)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Экономия электроэнергии за год составит: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Э=3,06·5000=15300 кВт·ч.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(51)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Увеличение пропускной способности трансформатора и кабеля можно учесть соответствующими долями их стоимости. Для трансформатора ТСЗ ОАО «Урал-электротяжмаш»: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К</w:t>
            </w:r>
            <w:r w:rsidRPr="00430B79">
              <w:rPr>
                <w:color w:val="000000"/>
                <w:sz w:val="28"/>
                <w:vertAlign w:val="subscript"/>
              </w:rPr>
              <w:t>Т</w:t>
            </w:r>
            <w:r w:rsidRPr="00430B79">
              <w:rPr>
                <w:color w:val="000000"/>
                <w:sz w:val="28"/>
                <w:lang w:val="en-US"/>
              </w:rPr>
              <w:t>=</w:t>
            </w:r>
            <w:r w:rsidRPr="00430B79">
              <w:rPr>
                <w:color w:val="000000"/>
                <w:sz w:val="28"/>
              </w:rPr>
              <w:t>К</w:t>
            </w:r>
            <w:r w:rsidRPr="00430B79">
              <w:rPr>
                <w:color w:val="000000"/>
                <w:sz w:val="28"/>
                <w:vertAlign w:val="subscript"/>
              </w:rPr>
              <w:t>Т</w:t>
            </w:r>
            <w:r w:rsidRPr="00430B79">
              <w:rPr>
                <w:color w:val="000000"/>
                <w:sz w:val="28"/>
                <w:lang w:val="en-US"/>
              </w:rPr>
              <w:t>(S</w:t>
            </w:r>
            <w:r w:rsidRPr="00430B79">
              <w:rPr>
                <w:color w:val="000000"/>
                <w:sz w:val="28"/>
                <w:vertAlign w:val="subscript"/>
                <w:lang w:val="en-US"/>
              </w:rPr>
              <w:t>1</w:t>
            </w:r>
            <w:r w:rsidRPr="00430B79">
              <w:rPr>
                <w:color w:val="000000"/>
                <w:sz w:val="28"/>
                <w:lang w:val="en-US"/>
              </w:rPr>
              <w:t>-S</w:t>
            </w:r>
            <w:r w:rsidRPr="00430B79">
              <w:rPr>
                <w:color w:val="000000"/>
                <w:sz w:val="28"/>
                <w:vertAlign w:val="subscript"/>
                <w:lang w:val="en-US"/>
              </w:rPr>
              <w:t>2</w:t>
            </w:r>
            <w:r w:rsidRPr="00430B79">
              <w:rPr>
                <w:color w:val="000000"/>
                <w:sz w:val="28"/>
                <w:lang w:val="en-US"/>
              </w:rPr>
              <w:t>)/S</w:t>
            </w:r>
            <w:r w:rsidRPr="00430B79">
              <w:rPr>
                <w:color w:val="000000"/>
                <w:sz w:val="28"/>
                <w:vertAlign w:val="subscript"/>
                <w:lang w:val="en-US"/>
              </w:rPr>
              <w:t>1</w:t>
            </w:r>
            <w:r w:rsidRPr="00430B79">
              <w:rPr>
                <w:color w:val="000000"/>
                <w:sz w:val="28"/>
                <w:lang w:val="en-US"/>
              </w:rPr>
              <w:t xml:space="preserve">=500000·(860-707)/860=88953 </w:t>
            </w:r>
            <w:r w:rsidRPr="00430B79">
              <w:rPr>
                <w:color w:val="000000"/>
                <w:sz w:val="28"/>
              </w:rPr>
              <w:t>руб</w:t>
            </w:r>
            <w:r w:rsidRPr="00430B79">
              <w:rPr>
                <w:color w:val="000000"/>
                <w:sz w:val="28"/>
                <w:lang w:val="en-US"/>
              </w:rPr>
              <w:t>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(52)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Для кабеля с длительно допустимым током IД=130А: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30B79">
              <w:rPr>
                <w:rFonts w:ascii="Symbol" w:hAnsi="Symbol"/>
                <w:color w:val="000000"/>
                <w:sz w:val="28"/>
              </w:rPr>
              <w:t></w:t>
            </w:r>
            <w:r w:rsidRPr="00430B79">
              <w:rPr>
                <w:color w:val="000000"/>
                <w:sz w:val="28"/>
              </w:rPr>
              <w:t>К</w:t>
            </w:r>
            <w:r w:rsidRPr="00430B79">
              <w:rPr>
                <w:color w:val="000000"/>
                <w:sz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  <w:lang w:val="en-US"/>
              </w:rPr>
              <w:t>=</w:t>
            </w:r>
            <w:r w:rsidRPr="00430B79">
              <w:rPr>
                <w:color w:val="000000"/>
                <w:sz w:val="28"/>
              </w:rPr>
              <w:t>К</w:t>
            </w:r>
            <w:r w:rsidRPr="00430B79">
              <w:rPr>
                <w:color w:val="000000"/>
                <w:sz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  <w:lang w:val="en-US"/>
              </w:rPr>
              <w:t>·(I</w:t>
            </w:r>
            <w:r w:rsidRPr="00430B79">
              <w:rPr>
                <w:color w:val="000000"/>
                <w:sz w:val="28"/>
                <w:vertAlign w:val="subscript"/>
                <w:lang w:val="en-US"/>
              </w:rPr>
              <w:t>1</w:t>
            </w:r>
            <w:r w:rsidRPr="00430B79">
              <w:rPr>
                <w:color w:val="000000"/>
                <w:sz w:val="28"/>
                <w:lang w:val="en-US"/>
              </w:rPr>
              <w:t>-I</w:t>
            </w:r>
            <w:r w:rsidRPr="00430B79">
              <w:rPr>
                <w:color w:val="000000"/>
                <w:sz w:val="28"/>
                <w:vertAlign w:val="subscript"/>
                <w:lang w:val="en-US"/>
              </w:rPr>
              <w:t>2</w:t>
            </w:r>
            <w:r w:rsidRPr="00430B79">
              <w:rPr>
                <w:color w:val="000000"/>
                <w:sz w:val="28"/>
                <w:lang w:val="en-US"/>
              </w:rPr>
              <w:t>)/I</w:t>
            </w:r>
            <w:r w:rsidRPr="00430B79">
              <w:rPr>
                <w:color w:val="000000"/>
                <w:sz w:val="28"/>
                <w:vertAlign w:val="subscript"/>
              </w:rPr>
              <w:t>Д</w:t>
            </w:r>
            <w:r w:rsidRPr="00430B79">
              <w:rPr>
                <w:color w:val="000000"/>
                <w:sz w:val="28"/>
                <w:lang w:val="en-US"/>
              </w:rPr>
              <w:t xml:space="preserve">=62000·(47-39)/130=3815 </w:t>
            </w:r>
            <w:r w:rsidRPr="00430B79">
              <w:rPr>
                <w:color w:val="000000"/>
                <w:sz w:val="28"/>
              </w:rPr>
              <w:t>руб</w:t>
            </w:r>
            <w:r w:rsidRPr="00430B79">
              <w:rPr>
                <w:color w:val="000000"/>
                <w:sz w:val="28"/>
                <w:lang w:val="en-US"/>
              </w:rPr>
              <w:t>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(53)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Срок окупаемости НКБ: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171"/>
        <w:gridCol w:w="683"/>
      </w:tblGrid>
      <w:tr w:rsidR="004C4194" w:rsidRPr="00430B79" w:rsidTr="00430B79">
        <w:tc>
          <w:tcPr>
            <w:tcW w:w="9180" w:type="dxa"/>
          </w:tcPr>
          <w:p w:rsidR="004C4194" w:rsidRPr="00430B79" w:rsidRDefault="004C4194" w:rsidP="00430B7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color w:val="000000"/>
                <w:sz w:val="28"/>
                <w:szCs w:val="28"/>
              </w:rPr>
              <w:t>Т</w:t>
            </w:r>
            <w:r w:rsidRPr="00430B79">
              <w:rPr>
                <w:color w:val="000000"/>
                <w:sz w:val="28"/>
                <w:szCs w:val="28"/>
                <w:vertAlign w:val="subscript"/>
              </w:rPr>
              <w:t>ОК</w:t>
            </w:r>
            <w:r w:rsidRPr="00430B79">
              <w:rPr>
                <w:color w:val="000000"/>
                <w:sz w:val="28"/>
                <w:szCs w:val="28"/>
              </w:rPr>
              <w:t>=(К</w:t>
            </w:r>
            <w:r w:rsidRPr="00430B79">
              <w:rPr>
                <w:color w:val="000000"/>
                <w:sz w:val="28"/>
                <w:szCs w:val="28"/>
                <w:vertAlign w:val="subscript"/>
              </w:rPr>
              <w:t>КУ</w:t>
            </w:r>
            <w:r w:rsidRPr="00430B79">
              <w:rPr>
                <w:color w:val="000000"/>
                <w:sz w:val="28"/>
                <w:szCs w:val="28"/>
              </w:rPr>
              <w:t>-</w:t>
            </w:r>
            <w:r w:rsidRPr="00430B79">
              <w:rPr>
                <w:rFonts w:ascii="Symbol" w:hAnsi="Symbol"/>
                <w:color w:val="000000"/>
                <w:sz w:val="28"/>
                <w:szCs w:val="28"/>
              </w:rPr>
              <w:t></w:t>
            </w:r>
            <w:r w:rsidRPr="00430B79">
              <w:rPr>
                <w:color w:val="000000"/>
                <w:sz w:val="28"/>
                <w:szCs w:val="28"/>
              </w:rPr>
              <w:t>К</w:t>
            </w:r>
            <w:r w:rsidRPr="00430B79">
              <w:rPr>
                <w:color w:val="000000"/>
                <w:sz w:val="28"/>
                <w:szCs w:val="28"/>
                <w:vertAlign w:val="subscript"/>
              </w:rPr>
              <w:t>Т</w:t>
            </w:r>
            <w:r w:rsidRPr="00430B79">
              <w:rPr>
                <w:color w:val="000000"/>
                <w:sz w:val="28"/>
                <w:szCs w:val="28"/>
              </w:rPr>
              <w:t xml:space="preserve">- </w:t>
            </w:r>
            <w:r w:rsidRPr="00430B79">
              <w:rPr>
                <w:rFonts w:ascii="Symbol" w:hAnsi="Symbol"/>
                <w:color w:val="000000"/>
                <w:sz w:val="28"/>
                <w:szCs w:val="28"/>
              </w:rPr>
              <w:t></w:t>
            </w:r>
            <w:r w:rsidRPr="00430B79">
              <w:rPr>
                <w:color w:val="000000"/>
                <w:sz w:val="28"/>
                <w:szCs w:val="28"/>
              </w:rPr>
              <w:t>К</w:t>
            </w:r>
            <w:r w:rsidRPr="00430B79">
              <w:rPr>
                <w:color w:val="000000"/>
                <w:sz w:val="28"/>
                <w:szCs w:val="28"/>
                <w:vertAlign w:val="subscript"/>
              </w:rPr>
              <w:t>К</w:t>
            </w:r>
            <w:r w:rsidRPr="00430B79">
              <w:rPr>
                <w:color w:val="000000"/>
                <w:sz w:val="28"/>
                <w:szCs w:val="28"/>
              </w:rPr>
              <w:t>)/(c</w:t>
            </w:r>
            <w:r w:rsidRPr="00430B79">
              <w:rPr>
                <w:color w:val="000000"/>
                <w:sz w:val="28"/>
                <w:szCs w:val="28"/>
                <w:vertAlign w:val="subscript"/>
              </w:rPr>
              <w:t>ср</w:t>
            </w:r>
            <w:r w:rsidRPr="00430B79">
              <w:rPr>
                <w:color w:val="000000"/>
                <w:sz w:val="28"/>
                <w:szCs w:val="28"/>
              </w:rPr>
              <w:t xml:space="preserve">· </w:t>
            </w:r>
            <w:r w:rsidRPr="00430B79">
              <w:rPr>
                <w:rFonts w:ascii="Symbol" w:hAnsi="Symbol"/>
                <w:color w:val="000000"/>
                <w:sz w:val="28"/>
                <w:szCs w:val="28"/>
              </w:rPr>
              <w:t></w:t>
            </w:r>
            <w:r w:rsidRPr="00430B79">
              <w:rPr>
                <w:color w:val="000000"/>
                <w:sz w:val="28"/>
                <w:szCs w:val="28"/>
              </w:rPr>
              <w:t>Э)= (160000-88953-3815)/(0,77·15300) =5,7 года.</w:t>
            </w:r>
          </w:p>
        </w:tc>
        <w:tc>
          <w:tcPr>
            <w:tcW w:w="674" w:type="dxa"/>
          </w:tcPr>
          <w:p w:rsidR="004C4194" w:rsidRPr="00430B79" w:rsidRDefault="004C4194" w:rsidP="00430B7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B79">
              <w:rPr>
                <w:rFonts w:ascii="Times New Roman" w:hAnsi="Times New Roman"/>
                <w:color w:val="000000"/>
                <w:sz w:val="28"/>
                <w:szCs w:val="28"/>
              </w:rPr>
              <w:t>(54)</w:t>
            </w:r>
          </w:p>
        </w:tc>
      </w:tr>
    </w:tbl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4194" w:rsidRDefault="004C4194" w:rsidP="00A4018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Данная оценка дает оптимистический срок окупаемости, который реально оказывается меньшим за счет:</w:t>
      </w:r>
    </w:p>
    <w:p w:rsidR="004C4194" w:rsidRDefault="004C4194" w:rsidP="007125E5">
      <w:pPr>
        <w:numPr>
          <w:ilvl w:val="0"/>
          <w:numId w:val="15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улучшения качества электроэнергии (увеличение срока службы ламп, сокращение потерь мощности в асинхронных двигателях и др.); </w:t>
      </w:r>
    </w:p>
    <w:p w:rsidR="004C4194" w:rsidRDefault="004C4194" w:rsidP="00A40189">
      <w:pPr>
        <w:numPr>
          <w:ilvl w:val="0"/>
          <w:numId w:val="15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уменьшения потерь электроэнергии в неучтенных элементах сети, например, в трансформаторе ГПП; </w:t>
      </w:r>
    </w:p>
    <w:p w:rsidR="004C4194" w:rsidRDefault="004C4194" w:rsidP="007125E5">
      <w:pPr>
        <w:numPr>
          <w:ilvl w:val="0"/>
          <w:numId w:val="15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повышения за время окупаемости тарифа на электроэнергию. </w:t>
      </w:r>
    </w:p>
    <w:p w:rsidR="004C4194" w:rsidRDefault="004C4194" w:rsidP="00A40189">
      <w:pPr>
        <w:numPr>
          <w:ilvl w:val="0"/>
          <w:numId w:val="15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устранения возможных надбавок к тарифу на электроэнергию за потребление РМ, превышающее договорные значения; </w:t>
      </w:r>
    </w:p>
    <w:p w:rsidR="004C4194" w:rsidRDefault="004C4194" w:rsidP="00A40189">
      <w:pPr>
        <w:pStyle w:val="a5"/>
        <w:spacing w:after="0" w:line="360" w:lineRule="auto"/>
      </w:pPr>
      <w:r>
        <w:t>Срок окупаемости можно считать эффективным. Использование регулируемых ИРМ не только</w:t>
      </w:r>
      <w:r w:rsidRPr="00526F53">
        <w:t xml:space="preserve"> понижает</w:t>
      </w:r>
      <w:r>
        <w:t xml:space="preserve"> неоправданные </w:t>
      </w:r>
      <w:r w:rsidRPr="00526F53">
        <w:t>издержки электричества</w:t>
      </w:r>
      <w:r>
        <w:t xml:space="preserve"> за счет </w:t>
      </w:r>
      <w:r w:rsidRPr="00526F53">
        <w:t xml:space="preserve">уничтожения </w:t>
      </w:r>
      <w:r>
        <w:t xml:space="preserve">перекомпенсации реактивных нагрузок в сети, но и </w:t>
      </w:r>
      <w:r w:rsidRPr="00526F53">
        <w:t>содействует экономному</w:t>
      </w:r>
      <w:r>
        <w:t xml:space="preserve"> режиму работы электроприёмниках.</w:t>
      </w:r>
    </w:p>
    <w:p w:rsidR="004C4194" w:rsidRDefault="004C4194" w:rsidP="00A40189">
      <w:pPr>
        <w:pStyle w:val="a5"/>
        <w:spacing w:after="0" w:line="360" w:lineRule="auto"/>
      </w:pPr>
      <w:r>
        <w:t xml:space="preserve">Местное регулировка напряжения с помощью ИРМ </w:t>
      </w:r>
      <w:r w:rsidRPr="00526F53">
        <w:t>как оказалось</w:t>
      </w:r>
      <w:r>
        <w:t xml:space="preserve"> эффективным только для НКБ, включаемых за большим индуктивным сопротивлением понижающих трансформаторов. Так, для </w:t>
      </w:r>
      <w:r w:rsidRPr="00BF213E">
        <w:t xml:space="preserve">конфигурации </w:t>
      </w:r>
      <w:r>
        <w:t xml:space="preserve">напряжения на один процент от номинального значения необходимо за трансформатором 1000 кВ·А </w:t>
      </w:r>
      <w:r w:rsidRPr="00BF213E">
        <w:t xml:space="preserve">поменять </w:t>
      </w:r>
      <w:r>
        <w:t xml:space="preserve">РМ на 180 квар, за трансформатором 1600 кВ·А - 240 квар, за кабельной линией 0,38 кВ длиной 100 м - 240 квар, за кабельной линией 10 кВ длиной 1000 м - 12500 квар. </w:t>
      </w:r>
      <w:r w:rsidRPr="00BF213E">
        <w:t>Характеристики</w:t>
      </w:r>
      <w:r>
        <w:t xml:space="preserve"> регулируемой НКБ — количество и мощность ступеней </w:t>
      </w:r>
      <w:r w:rsidRPr="00D23E0D">
        <w:t>регулировки,</w:t>
      </w:r>
      <w:r>
        <w:t xml:space="preserve"> мощность нерегулируемой части — определяются суточным графиком потребления РМ.</w:t>
      </w:r>
    </w:p>
    <w:p w:rsidR="004C4194" w:rsidRPr="00567A42" w:rsidRDefault="004C4194" w:rsidP="00B5447D">
      <w:pPr>
        <w:pStyle w:val="1"/>
      </w:pPr>
      <w:r w:rsidRPr="00567A42">
        <w:br w:type="page"/>
      </w:r>
      <w:bookmarkStart w:id="56" w:name="_Toc74310052"/>
      <w:bookmarkStart w:id="57" w:name="_Toc74483259"/>
      <w:bookmarkStart w:id="58" w:name="_Toc73045743"/>
      <w:r w:rsidRPr="00567A42">
        <w:lastRenderedPageBreak/>
        <w:t>ЗАКЛЮЧЕНИЕ</w:t>
      </w:r>
      <w:bookmarkEnd w:id="56"/>
      <w:bookmarkEnd w:id="57"/>
    </w:p>
    <w:p w:rsidR="004C4194" w:rsidRPr="006A795A" w:rsidRDefault="004C4194" w:rsidP="006A795A">
      <w:pPr>
        <w:pStyle w:val="a5"/>
        <w:spacing w:after="0" w:line="360" w:lineRule="auto"/>
      </w:pPr>
      <w:r w:rsidRPr="006A795A">
        <w:t>В выпускной квалификационной работе рассмотрены вопросы компенсации реактивной мощности в системах промышленного электроснабжения преобразовательных установок.</w:t>
      </w:r>
    </w:p>
    <w:p w:rsidR="004C4194" w:rsidRPr="006A795A" w:rsidRDefault="004C4194" w:rsidP="006A795A">
      <w:pPr>
        <w:pStyle w:val="a5"/>
        <w:spacing w:after="0" w:line="360" w:lineRule="auto"/>
      </w:pPr>
      <w:r w:rsidRPr="006A795A">
        <w:t xml:space="preserve">Одним из ведущих вопросов, решаемых при проектировании и эксплуатации систем промышленного электроснабжения, считается вопрос о компенсации реактивной мощности, включающей расплата и выбор компенсирующих приборов, их регулировка и </w:t>
      </w:r>
      <w:r w:rsidR="004B32CF" w:rsidRPr="004B32CF">
        <w:t>размещение на земли предприятия</w:t>
      </w:r>
      <w:r w:rsidRPr="004B32CF">
        <w:t>.</w:t>
      </w:r>
    </w:p>
    <w:p w:rsidR="004C4194" w:rsidRPr="004B32CF" w:rsidRDefault="004C4194" w:rsidP="006A795A">
      <w:pPr>
        <w:pStyle w:val="a5"/>
        <w:spacing w:after="0" w:line="360" w:lineRule="auto"/>
      </w:pPr>
      <w:r w:rsidRPr="004B32CF">
        <w:t xml:space="preserve">Компенсация реактивной мощности содержит </w:t>
      </w:r>
      <w:r w:rsidR="004B32CF" w:rsidRPr="004B32CF">
        <w:t>большой</w:t>
      </w:r>
      <w:r w:rsidRPr="004B32CF">
        <w:t xml:space="preserve"> смысл и считается частью совместной трудности увеличения КПД работы систем электроснабжения и совершенствования свойства электричества.</w:t>
      </w:r>
    </w:p>
    <w:p w:rsidR="004C4194" w:rsidRPr="006A795A" w:rsidRDefault="004C4194" w:rsidP="006A795A">
      <w:pPr>
        <w:pStyle w:val="a5"/>
        <w:spacing w:after="0" w:line="360" w:lineRule="auto"/>
      </w:pPr>
      <w:r w:rsidRPr="004B32CF">
        <w:t>Реактивная</w:t>
      </w:r>
      <w:r w:rsidRPr="006A795A">
        <w:t xml:space="preserve"> элемент неминуема при</w:t>
      </w:r>
      <w:r>
        <w:t xml:space="preserve"> </w:t>
      </w:r>
      <w:r w:rsidRPr="006A795A">
        <w:t>работе множества промышленных приборов, в следствие этого она не имеет возможность быть</w:t>
      </w:r>
      <w:r>
        <w:t xml:space="preserve"> </w:t>
      </w:r>
      <w:r w:rsidRPr="006A795A">
        <w:t>исключена всецело, впрочем целенаправленно использовать способы, предназначенные для сокращения ее употребления из питающей сети.</w:t>
      </w:r>
    </w:p>
    <w:p w:rsidR="004C4194" w:rsidRDefault="004C4194" w:rsidP="006A795A">
      <w:pPr>
        <w:pStyle w:val="a5"/>
        <w:spacing w:after="0" w:line="360" w:lineRule="auto"/>
      </w:pPr>
      <w:r w:rsidRPr="006A795A">
        <w:t>Для сего нужно приближать информаторы покрытия реактивной мощности к пространствам ее употребления и сокращать получение реактивной мощности из энергосистемы. Это разгружает в значимой степени питающие части электропередачи и трансформаторы от реактивной мощности.</w:t>
      </w:r>
    </w:p>
    <w:p w:rsidR="004C4194" w:rsidRPr="006A795A" w:rsidRDefault="004C4194" w:rsidP="006A795A">
      <w:pPr>
        <w:pStyle w:val="a5"/>
        <w:spacing w:after="0" w:line="360" w:lineRule="auto"/>
      </w:pPr>
      <w:r w:rsidRPr="006A795A">
        <w:t>Сокращение употребления реактивной мощности на предприятии достигается методом компенсации реактивной мощности как натуральными мерами (сущность коих произведено в лимитировании воздействия приемника на питающую сеть методом влияния на сам приемник), например, и за счет особых компенсирующих приборов (реактивной мощности) в надлежащих точках системы электроснабжения.</w:t>
      </w:r>
    </w:p>
    <w:p w:rsidR="004C4194" w:rsidRDefault="004C4194" w:rsidP="00567A42">
      <w:pPr>
        <w:pStyle w:val="a5"/>
        <w:spacing w:after="0" w:line="360" w:lineRule="auto"/>
      </w:pPr>
      <w:r>
        <w:t xml:space="preserve">Таким образом, приведенные инженерные методики </w:t>
      </w:r>
      <w:r w:rsidRPr="00D23E0D">
        <w:t>несомненно п</w:t>
      </w:r>
      <w:r>
        <w:t>омогут энергетикам предприятий оценить в первом приближении эффективность одного из самых популярных энергосберегающих мероприятий - компенсации реактивной мощности.</w:t>
      </w:r>
    </w:p>
    <w:p w:rsidR="004C4194" w:rsidRDefault="004C4194" w:rsidP="00B5447D">
      <w:pPr>
        <w:pStyle w:val="1"/>
      </w:pPr>
      <w:bookmarkStart w:id="59" w:name="_Toc74310053"/>
      <w:bookmarkStart w:id="60" w:name="_Toc74483260"/>
      <w:r>
        <w:lastRenderedPageBreak/>
        <w:t>СПИСОК ИСПОЛЬЗОВАННЫХ ИСТОЧНИКОВ</w:t>
      </w:r>
      <w:bookmarkEnd w:id="58"/>
      <w:bookmarkEnd w:id="59"/>
      <w:bookmarkEnd w:id="60"/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295A">
        <w:rPr>
          <w:rFonts w:ascii="Times New Roman" w:hAnsi="Times New Roman"/>
          <w:sz w:val="28"/>
          <w:szCs w:val="28"/>
        </w:rPr>
        <w:t xml:space="preserve">ХомовЭлектро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 </w:t>
      </w:r>
      <w:hyperlink r:id="rId211" w:history="1">
        <w:r w:rsidRPr="002F295A">
          <w:rPr>
            <w:rStyle w:val="a7"/>
            <w:rFonts w:ascii="Times New Roman" w:hAnsi="Times New Roman"/>
            <w:sz w:val="28"/>
            <w:szCs w:val="28"/>
          </w:rPr>
          <w:t>https://khomovelectro.ru/articles/kompensatsiya-reaktivnoy-moshchnosti.html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295A">
        <w:rPr>
          <w:rFonts w:ascii="Times New Roman" w:hAnsi="Times New Roman"/>
          <w:sz w:val="28"/>
          <w:szCs w:val="28"/>
        </w:rPr>
        <w:t xml:space="preserve">Ампероф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 </w:t>
      </w:r>
      <w:hyperlink r:id="rId212" w:history="1">
        <w:r w:rsidRPr="002F295A">
          <w:rPr>
            <w:rStyle w:val="a7"/>
            <w:rFonts w:ascii="Times New Roman" w:hAnsi="Times New Roman"/>
            <w:sz w:val="28"/>
            <w:szCs w:val="28"/>
          </w:rPr>
          <w:t>https://amperof.ru/teoriya/kompensaciya-reaktivnoj-moshhnosti.html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295A">
        <w:rPr>
          <w:rFonts w:ascii="Times New Roman" w:hAnsi="Times New Roman"/>
          <w:sz w:val="28"/>
          <w:szCs w:val="28"/>
        </w:rPr>
        <w:t xml:space="preserve">Никон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 </w:t>
      </w:r>
      <w:hyperlink r:id="rId213" w:history="1">
        <w:r w:rsidRPr="002F295A">
          <w:rPr>
            <w:rStyle w:val="a7"/>
            <w:rFonts w:ascii="Times New Roman" w:hAnsi="Times New Roman"/>
            <w:sz w:val="28"/>
            <w:szCs w:val="28"/>
          </w:rPr>
          <w:t>https://www.nucon.ru/reactive-power/reactive-power-and-types-of-compensation.php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Style w:val="a7"/>
          <w:rFonts w:ascii="Times New Roman" w:hAnsi="Times New Roman"/>
          <w:color w:val="auto"/>
          <w:sz w:val="28"/>
          <w:szCs w:val="28"/>
          <w:u w:val="none"/>
        </w:rPr>
      </w:pPr>
      <w:r w:rsidRPr="002F295A">
        <w:rPr>
          <w:rFonts w:ascii="Times New Roman" w:hAnsi="Times New Roman"/>
          <w:sz w:val="28"/>
          <w:szCs w:val="28"/>
        </w:rPr>
        <w:t xml:space="preserve">КиберПедия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 </w:t>
      </w:r>
      <w:hyperlink r:id="rId214" w:history="1">
        <w:r w:rsidRPr="002F295A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https://cyberpedia.su/6x1f2.html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Консорциум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</w:t>
      </w:r>
      <w:hyperlink r:id="rId215" w:tgtFrame="_blank" w:history="1">
        <w:r w:rsidRPr="002F295A">
          <w:rPr>
            <w:rStyle w:val="a7"/>
            <w:rFonts w:ascii="Times New Roman" w:hAnsi="Times New Roman"/>
            <w:sz w:val="28"/>
            <w:szCs w:val="28"/>
            <w:shd w:val="clear" w:color="auto" w:fill="F0F2F5"/>
          </w:rPr>
          <w:t>https://docs.cntd.ru/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ЭБС «Консультант студента»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</w:t>
      </w:r>
      <w:hyperlink r:id="rId216" w:tgtFrame="_blank" w:history="1">
        <w:r w:rsidRPr="002F295A">
          <w:rPr>
            <w:rStyle w:val="a7"/>
            <w:rFonts w:ascii="Times New Roman" w:hAnsi="Times New Roman"/>
            <w:sz w:val="28"/>
            <w:szCs w:val="28"/>
            <w:shd w:val="clear" w:color="auto" w:fill="F0F2F5"/>
          </w:rPr>
          <w:t>https://www.studentlibrary.ru/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Либрари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</w:t>
      </w:r>
      <w:hyperlink r:id="rId217" w:tgtFrame="_blank" w:history="1">
        <w:r w:rsidRPr="002F295A">
          <w:rPr>
            <w:rStyle w:val="a7"/>
            <w:rFonts w:ascii="Times New Roman" w:hAnsi="Times New Roman"/>
            <w:sz w:val="28"/>
            <w:szCs w:val="28"/>
            <w:shd w:val="clear" w:color="auto" w:fill="F0F2F5"/>
          </w:rPr>
          <w:t>https://elibrary.ru/</w:t>
        </w:r>
      </w:hyperlink>
    </w:p>
    <w:p w:rsidR="004C4194" w:rsidRPr="002F295A" w:rsidRDefault="004C4194" w:rsidP="002F295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Библиофонд </w:t>
      </w:r>
      <w:r w:rsidRPr="002F2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[Электронный ресурс]. – Режим доступа. – URL:</w:t>
      </w:r>
      <w:hyperlink r:id="rId218" w:tgtFrame="_blank" w:history="1">
        <w:r w:rsidRPr="002F295A">
          <w:rPr>
            <w:rStyle w:val="a7"/>
            <w:rFonts w:ascii="Times New Roman" w:hAnsi="Times New Roman"/>
            <w:sz w:val="28"/>
            <w:szCs w:val="28"/>
            <w:shd w:val="clear" w:color="auto" w:fill="F0F2F5"/>
          </w:rPr>
          <w:t>https://www.bibliofond.ru/</w:t>
        </w:r>
      </w:hyperlink>
    </w:p>
    <w:p w:rsidR="004C4194" w:rsidRDefault="004C41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C4194" w:rsidRPr="00551ECB" w:rsidRDefault="004C4194" w:rsidP="0049449B">
      <w:pPr>
        <w:pStyle w:val="a3"/>
        <w:spacing w:after="0" w:line="360" w:lineRule="auto"/>
        <w:ind w:left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61" w:name="_Toc74310054"/>
      <w:bookmarkStart w:id="62" w:name="_Toc74483261"/>
      <w:r w:rsidRPr="00551ECB">
        <w:rPr>
          <w:rFonts w:ascii="Times New Roman" w:hAnsi="Times New Roman"/>
          <w:b/>
          <w:sz w:val="28"/>
          <w:szCs w:val="28"/>
        </w:rPr>
        <w:t>ПРИЛОЖЕНИЕ А – РАСЧЁТНАЯ СХЕМА</w:t>
      </w:r>
      <w:bookmarkEnd w:id="61"/>
      <w:bookmarkEnd w:id="62"/>
    </w:p>
    <w:p w:rsidR="004C4194" w:rsidRDefault="004C4194" w:rsidP="002A707A">
      <w:pPr>
        <w:spacing w:line="256" w:lineRule="auto"/>
        <w:rPr>
          <w:rFonts w:ascii="Times New Roman" w:hAnsi="Times New Roman" w:cs="Arial"/>
          <w:bCs/>
          <w:kern w:val="32"/>
          <w:sz w:val="28"/>
          <w:szCs w:val="32"/>
        </w:rPr>
      </w:pPr>
    </w:p>
    <w:p w:rsidR="004C4194" w:rsidRDefault="004C4194" w:rsidP="002A707A">
      <w:pPr>
        <w:spacing w:line="256" w:lineRule="auto"/>
        <w:rPr>
          <w:rFonts w:ascii="Times New Roman" w:hAnsi="Times New Roman" w:cs="Arial"/>
          <w:bCs/>
          <w:kern w:val="32"/>
          <w:sz w:val="28"/>
          <w:szCs w:val="32"/>
        </w:rPr>
      </w:pPr>
    </w:p>
    <w:p w:rsidR="004C4194" w:rsidRDefault="00BC17F8" w:rsidP="004B6EC6">
      <w:pPr>
        <w:spacing w:line="256" w:lineRule="auto"/>
        <w:jc w:val="center"/>
        <w:rPr>
          <w:rFonts w:ascii="Times New Roman" w:hAnsi="Times New Roman" w:cs="Arial"/>
          <w:bCs/>
          <w:kern w:val="32"/>
          <w:sz w:val="28"/>
          <w:szCs w:val="32"/>
        </w:rPr>
      </w:pPr>
      <w:r>
        <w:rPr>
          <w:noProof/>
          <w:lang w:eastAsia="ru-RU"/>
        </w:rPr>
        <w:pict>
          <v:shape id="_x0000_i1129" type="#_x0000_t75" style="width:467.25pt;height:600pt;visibility:visible">
            <v:imagedata r:id="rId219" o:title=""/>
          </v:shape>
        </w:pict>
      </w:r>
    </w:p>
    <w:p w:rsidR="004C4194" w:rsidRPr="00BE7CAA" w:rsidRDefault="004C4194" w:rsidP="00B5447D">
      <w:pPr>
        <w:pStyle w:val="1"/>
      </w:pPr>
      <w:r>
        <w:rPr>
          <w:rFonts w:cs="Arial"/>
        </w:rPr>
        <w:br w:type="page"/>
      </w:r>
      <w:bookmarkStart w:id="63" w:name="_Toc74310055"/>
      <w:bookmarkStart w:id="64" w:name="_Toc74483262"/>
      <w:r w:rsidRPr="00BE7CAA">
        <w:lastRenderedPageBreak/>
        <w:t>ПРИЛОЖЕНИЕ Б – СХЕМА ЗАМЕЩЕНИЯ</w:t>
      </w:r>
      <w:bookmarkEnd w:id="63"/>
      <w:bookmarkEnd w:id="64"/>
    </w:p>
    <w:p w:rsidR="004C4194" w:rsidRDefault="00BC17F8" w:rsidP="004B6EC6">
      <w:pPr>
        <w:spacing w:line="256" w:lineRule="auto"/>
        <w:jc w:val="center"/>
        <w:rPr>
          <w:rFonts w:ascii="Times New Roman" w:hAnsi="Times New Roman" w:cs="Arial"/>
          <w:bCs/>
          <w:kern w:val="32"/>
          <w:sz w:val="28"/>
          <w:szCs w:val="32"/>
        </w:rPr>
      </w:pPr>
      <w:r>
        <w:rPr>
          <w:noProof/>
          <w:lang w:eastAsia="ru-RU"/>
        </w:rPr>
        <w:pict>
          <v:shape id="_x0000_i1130" type="#_x0000_t75" style="width:446.25pt;height:684.75pt;visibility:visible">
            <v:imagedata r:id="rId220" o:title=""/>
          </v:shape>
        </w:pict>
      </w:r>
    </w:p>
    <w:p w:rsidR="004C4194" w:rsidRDefault="002F6020" w:rsidP="00B5447D">
      <w:pPr>
        <w:pStyle w:val="1"/>
      </w:pPr>
      <w:bookmarkStart w:id="65" w:name="_Toc74310056"/>
      <w:bookmarkStart w:id="66" w:name="_Toc74483263"/>
      <w:r>
        <w:lastRenderedPageBreak/>
        <w:t>ПРИЛОЖЕНИЕ В</w:t>
      </w:r>
      <w:bookmarkEnd w:id="65"/>
      <w:r>
        <w:t xml:space="preserve"> -  ТАБЛИЦА МОЩНОСТЕЙ КОНДЕНСАТОРА</w:t>
      </w:r>
      <w:bookmarkEnd w:id="66"/>
    </w:p>
    <w:p w:rsidR="004C4194" w:rsidRDefault="00BC17F8" w:rsidP="004B6EC6">
      <w:pPr>
        <w:jc w:val="center"/>
        <w:rPr>
          <w:rFonts w:ascii="Times New Roman" w:hAnsi="Times New Roman" w:cs="Arial"/>
          <w:bCs/>
          <w:kern w:val="32"/>
          <w:sz w:val="28"/>
          <w:szCs w:val="32"/>
        </w:rPr>
      </w:pPr>
      <w:r>
        <w:rPr>
          <w:noProof/>
          <w:lang w:eastAsia="ru-RU"/>
        </w:rPr>
        <w:pict>
          <v:shape id="_x0000_i1131" type="#_x0000_t75" alt="http://enargys.ru/wp-content/uploads/2014/07/raschet-moshnosti-kondensatorov.jpg" style="width:468pt;height:423.75pt;visibility:visible">
            <v:imagedata r:id="rId221" o:title=""/>
          </v:shape>
        </w:pict>
      </w:r>
    </w:p>
    <w:p w:rsidR="004C4194" w:rsidRPr="002F6020" w:rsidRDefault="004C4194" w:rsidP="00B5447D">
      <w:pPr>
        <w:pStyle w:val="1"/>
      </w:pPr>
      <w:r>
        <w:rPr>
          <w:rFonts w:cs="Arial"/>
        </w:rPr>
        <w:br w:type="page"/>
      </w:r>
      <w:bookmarkStart w:id="67" w:name="_Toc74310057"/>
      <w:bookmarkStart w:id="68" w:name="_Toc74483264"/>
      <w:r w:rsidRPr="002F6020">
        <w:lastRenderedPageBreak/>
        <w:t>ПРИЛОЖЕНИЕ Г – ДО ВКР</w:t>
      </w:r>
      <w:bookmarkEnd w:id="67"/>
      <w:bookmarkEnd w:id="68"/>
    </w:p>
    <w:p w:rsidR="004C4194" w:rsidRDefault="00BC17F8" w:rsidP="004B6EC6">
      <w:pPr>
        <w:spacing w:line="256" w:lineRule="auto"/>
        <w:jc w:val="center"/>
        <w:rPr>
          <w:rFonts w:ascii="Times New Roman" w:hAnsi="Times New Roman" w:cs="Arial"/>
          <w:b/>
          <w:bCs/>
          <w:kern w:val="32"/>
          <w:sz w:val="28"/>
          <w:szCs w:val="32"/>
        </w:rPr>
      </w:pPr>
      <w:r>
        <w:rPr>
          <w:rFonts w:ascii="Times New Roman" w:hAnsi="Times New Roman" w:cs="Arial"/>
          <w:b/>
          <w:noProof/>
          <w:kern w:val="32"/>
          <w:sz w:val="28"/>
          <w:szCs w:val="32"/>
          <w:lang w:eastAsia="ru-RU"/>
        </w:rPr>
        <w:pict>
          <v:shape id="_x0000_i1132" type="#_x0000_t75" style="width:452.25pt;height:676.5pt;visibility:visible">
            <v:imagedata r:id="rId222" o:title=""/>
          </v:shape>
        </w:pict>
      </w:r>
    </w:p>
    <w:p w:rsidR="004C4194" w:rsidRDefault="004C4194" w:rsidP="00B5447D">
      <w:pPr>
        <w:pStyle w:val="1"/>
      </w:pPr>
      <w:bookmarkStart w:id="69" w:name="_Toc74310058"/>
      <w:bookmarkStart w:id="70" w:name="_Toc74483265"/>
      <w:r>
        <w:lastRenderedPageBreak/>
        <w:t>ПРИЛОЖЕНИЕ Д – ПОСЛЕ ВКР</w:t>
      </w:r>
      <w:bookmarkEnd w:id="69"/>
      <w:bookmarkEnd w:id="70"/>
    </w:p>
    <w:p w:rsidR="004C4194" w:rsidRPr="00096260" w:rsidRDefault="00BC17F8" w:rsidP="004B6EC6">
      <w:pPr>
        <w:spacing w:line="256" w:lineRule="auto"/>
        <w:jc w:val="center"/>
        <w:rPr>
          <w:rFonts w:ascii="Times New Roman" w:hAnsi="Times New Roman" w:cs="Arial"/>
          <w:b/>
          <w:bCs/>
          <w:kern w:val="32"/>
          <w:sz w:val="28"/>
          <w:szCs w:val="32"/>
        </w:rPr>
      </w:pPr>
      <w:r>
        <w:rPr>
          <w:rFonts w:ascii="Times New Roman" w:hAnsi="Times New Roman" w:cs="Arial"/>
          <w:b/>
          <w:noProof/>
          <w:kern w:val="32"/>
          <w:sz w:val="28"/>
          <w:szCs w:val="32"/>
          <w:lang w:eastAsia="ru-RU"/>
        </w:rPr>
        <w:pict>
          <v:shape id="Рисунок 12" o:spid="_x0000_i1133" type="#_x0000_t75" style="width:452.25pt;height:656.25pt;visibility:visible">
            <v:imagedata r:id="rId223" o:title="" cropbottom="179f"/>
          </v:shape>
        </w:pict>
      </w:r>
    </w:p>
    <w:sectPr w:rsidR="004C4194" w:rsidRPr="00096260" w:rsidSect="00BD6F2C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495" w:rsidRDefault="00140495" w:rsidP="002E748C">
      <w:pPr>
        <w:spacing w:after="0" w:line="240" w:lineRule="auto"/>
      </w:pPr>
      <w:r>
        <w:separator/>
      </w:r>
    </w:p>
  </w:endnote>
  <w:endnote w:type="continuationSeparator" w:id="0">
    <w:p w:rsidR="00140495" w:rsidRDefault="00140495" w:rsidP="002E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784" w:rsidRDefault="00353784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17F8">
      <w:rPr>
        <w:noProof/>
      </w:rPr>
      <w:t>59</w:t>
    </w:r>
    <w:r>
      <w:rPr>
        <w:noProof/>
      </w:rPr>
      <w:fldChar w:fldCharType="end"/>
    </w:r>
  </w:p>
  <w:p w:rsidR="00353784" w:rsidRDefault="0035378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495" w:rsidRDefault="00140495" w:rsidP="002E748C">
      <w:pPr>
        <w:spacing w:after="0" w:line="240" w:lineRule="auto"/>
      </w:pPr>
      <w:r>
        <w:separator/>
      </w:r>
    </w:p>
  </w:footnote>
  <w:footnote w:type="continuationSeparator" w:id="0">
    <w:p w:rsidR="00140495" w:rsidRDefault="00140495" w:rsidP="002E7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56A38"/>
    <w:multiLevelType w:val="hybridMultilevel"/>
    <w:tmpl w:val="8E9ED5B0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9D0153"/>
    <w:multiLevelType w:val="hybridMultilevel"/>
    <w:tmpl w:val="1A2C9202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C86D7D"/>
    <w:multiLevelType w:val="multilevel"/>
    <w:tmpl w:val="305494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" w15:restartNumberingAfterBreak="0">
    <w:nsid w:val="11215C2B"/>
    <w:multiLevelType w:val="hybridMultilevel"/>
    <w:tmpl w:val="6B8EBA16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4221EA"/>
    <w:multiLevelType w:val="hybridMultilevel"/>
    <w:tmpl w:val="7784A8B2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3774C9"/>
    <w:multiLevelType w:val="hybridMultilevel"/>
    <w:tmpl w:val="2B62BAB6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2C1049D"/>
    <w:multiLevelType w:val="hybridMultilevel"/>
    <w:tmpl w:val="327873C2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413A4B"/>
    <w:multiLevelType w:val="multilevel"/>
    <w:tmpl w:val="0BDA22E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294B5E01"/>
    <w:multiLevelType w:val="hybridMultilevel"/>
    <w:tmpl w:val="3A369486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7103B8"/>
    <w:multiLevelType w:val="hybridMultilevel"/>
    <w:tmpl w:val="B956CA9C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E6A3B7D"/>
    <w:multiLevelType w:val="hybridMultilevel"/>
    <w:tmpl w:val="C256DB7A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1744323"/>
    <w:multiLevelType w:val="hybridMultilevel"/>
    <w:tmpl w:val="B262058C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5120129"/>
    <w:multiLevelType w:val="multilevel"/>
    <w:tmpl w:val="82C43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C40106"/>
    <w:multiLevelType w:val="hybridMultilevel"/>
    <w:tmpl w:val="354AD0E2"/>
    <w:lvl w:ilvl="0" w:tplc="87D474A2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320E3"/>
    <w:multiLevelType w:val="multilevel"/>
    <w:tmpl w:val="0120691A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  <w:sz w:val="28"/>
      </w:rPr>
    </w:lvl>
  </w:abstractNum>
  <w:abstractNum w:abstractNumId="15" w15:restartNumberingAfterBreak="0">
    <w:nsid w:val="4E9453DD"/>
    <w:multiLevelType w:val="hybridMultilevel"/>
    <w:tmpl w:val="FB581B66"/>
    <w:lvl w:ilvl="0" w:tplc="738082A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22E6748"/>
    <w:multiLevelType w:val="hybridMultilevel"/>
    <w:tmpl w:val="9D52E698"/>
    <w:lvl w:ilvl="0" w:tplc="F75E960A">
      <w:start w:val="1"/>
      <w:numFmt w:val="decimal"/>
      <w:lvlText w:val="%1)"/>
      <w:lvlJc w:val="left"/>
      <w:pPr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53842792"/>
    <w:multiLevelType w:val="hybridMultilevel"/>
    <w:tmpl w:val="7480BDB4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F97DEE"/>
    <w:multiLevelType w:val="hybridMultilevel"/>
    <w:tmpl w:val="ACE42ADC"/>
    <w:lvl w:ilvl="0" w:tplc="87D47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D5F03"/>
    <w:multiLevelType w:val="multilevel"/>
    <w:tmpl w:val="F01C120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0" w15:restartNumberingAfterBreak="0">
    <w:nsid w:val="5E1E7BAD"/>
    <w:multiLevelType w:val="hybridMultilevel"/>
    <w:tmpl w:val="F4A04642"/>
    <w:lvl w:ilvl="0" w:tplc="87D47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27CD2"/>
    <w:multiLevelType w:val="hybridMultilevel"/>
    <w:tmpl w:val="AFC24730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2BA5273"/>
    <w:multiLevelType w:val="hybridMultilevel"/>
    <w:tmpl w:val="1A7A0B12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 w15:restartNumberingAfterBreak="0">
    <w:nsid w:val="661B62C0"/>
    <w:multiLevelType w:val="multilevel"/>
    <w:tmpl w:val="1474E48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1"/>
      <w:lvlJc w:val="left"/>
      <w:pPr>
        <w:ind w:left="2119" w:hanging="141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4" w15:restartNumberingAfterBreak="0">
    <w:nsid w:val="678641BE"/>
    <w:multiLevelType w:val="hybridMultilevel"/>
    <w:tmpl w:val="16EE3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212610"/>
    <w:multiLevelType w:val="hybridMultilevel"/>
    <w:tmpl w:val="F098AA7C"/>
    <w:lvl w:ilvl="0" w:tplc="C7C42352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 w15:restartNumberingAfterBreak="0">
    <w:nsid w:val="6C2D51FE"/>
    <w:multiLevelType w:val="hybridMultilevel"/>
    <w:tmpl w:val="8640B894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CB703B2"/>
    <w:multiLevelType w:val="hybridMultilevel"/>
    <w:tmpl w:val="D8A6D584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1D04BE"/>
    <w:multiLevelType w:val="hybridMultilevel"/>
    <w:tmpl w:val="56E2775E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F920019"/>
    <w:multiLevelType w:val="hybridMultilevel"/>
    <w:tmpl w:val="D714C2E0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4332A32"/>
    <w:multiLevelType w:val="hybridMultilevel"/>
    <w:tmpl w:val="1B5E3334"/>
    <w:lvl w:ilvl="0" w:tplc="02DC332A">
      <w:start w:val="1"/>
      <w:numFmt w:val="decimal"/>
      <w:lvlText w:val="%1)"/>
      <w:lvlJc w:val="left"/>
      <w:pPr>
        <w:ind w:left="1204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 w15:restartNumberingAfterBreak="0">
    <w:nsid w:val="75353628"/>
    <w:multiLevelType w:val="hybridMultilevel"/>
    <w:tmpl w:val="60C62BA0"/>
    <w:lvl w:ilvl="0" w:tplc="87D474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1"/>
  </w:num>
  <w:num w:numId="3">
    <w:abstractNumId w:val="19"/>
  </w:num>
  <w:num w:numId="4">
    <w:abstractNumId w:val="4"/>
  </w:num>
  <w:num w:numId="5">
    <w:abstractNumId w:val="26"/>
  </w:num>
  <w:num w:numId="6">
    <w:abstractNumId w:val="15"/>
  </w:num>
  <w:num w:numId="7">
    <w:abstractNumId w:val="1"/>
  </w:num>
  <w:num w:numId="8">
    <w:abstractNumId w:val="6"/>
  </w:num>
  <w:num w:numId="9">
    <w:abstractNumId w:val="17"/>
  </w:num>
  <w:num w:numId="10">
    <w:abstractNumId w:val="5"/>
  </w:num>
  <w:num w:numId="11">
    <w:abstractNumId w:val="10"/>
  </w:num>
  <w:num w:numId="12">
    <w:abstractNumId w:val="9"/>
  </w:num>
  <w:num w:numId="13">
    <w:abstractNumId w:val="21"/>
  </w:num>
  <w:num w:numId="14">
    <w:abstractNumId w:val="28"/>
  </w:num>
  <w:num w:numId="15">
    <w:abstractNumId w:val="12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23"/>
  </w:num>
  <w:num w:numId="20">
    <w:abstractNumId w:val="7"/>
  </w:num>
  <w:num w:numId="21">
    <w:abstractNumId w:val="2"/>
  </w:num>
  <w:num w:numId="22">
    <w:abstractNumId w:val="23"/>
    <w:lvlOverride w:ilvl="0">
      <w:startOverride w:val="2"/>
    </w:lvlOverride>
    <w:lvlOverride w:ilvl="1">
      <w:startOverride w:val="2"/>
    </w:lvlOverride>
  </w:num>
  <w:num w:numId="23">
    <w:abstractNumId w:val="25"/>
  </w:num>
  <w:num w:numId="24">
    <w:abstractNumId w:val="14"/>
  </w:num>
  <w:num w:numId="25">
    <w:abstractNumId w:val="8"/>
  </w:num>
  <w:num w:numId="26">
    <w:abstractNumId w:val="3"/>
  </w:num>
  <w:num w:numId="27">
    <w:abstractNumId w:val="11"/>
  </w:num>
  <w:num w:numId="28">
    <w:abstractNumId w:val="0"/>
  </w:num>
  <w:num w:numId="29">
    <w:abstractNumId w:val="18"/>
  </w:num>
  <w:num w:numId="30">
    <w:abstractNumId w:val="13"/>
  </w:num>
  <w:num w:numId="31">
    <w:abstractNumId w:val="22"/>
  </w:num>
  <w:num w:numId="32">
    <w:abstractNumId w:val="30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4FBA"/>
    <w:rsid w:val="00000AFC"/>
    <w:rsid w:val="00003879"/>
    <w:rsid w:val="00046115"/>
    <w:rsid w:val="00064485"/>
    <w:rsid w:val="000809C4"/>
    <w:rsid w:val="00084F27"/>
    <w:rsid w:val="00096260"/>
    <w:rsid w:val="00096F33"/>
    <w:rsid w:val="000A0B48"/>
    <w:rsid w:val="000A432B"/>
    <w:rsid w:val="000B2B52"/>
    <w:rsid w:val="000F0179"/>
    <w:rsid w:val="0010087A"/>
    <w:rsid w:val="0012016D"/>
    <w:rsid w:val="00120B1E"/>
    <w:rsid w:val="00140495"/>
    <w:rsid w:val="00140BCF"/>
    <w:rsid w:val="0014147D"/>
    <w:rsid w:val="00153135"/>
    <w:rsid w:val="001532D0"/>
    <w:rsid w:val="001567B1"/>
    <w:rsid w:val="0015699A"/>
    <w:rsid w:val="001603A6"/>
    <w:rsid w:val="00163DFD"/>
    <w:rsid w:val="00165766"/>
    <w:rsid w:val="0016635B"/>
    <w:rsid w:val="0016746B"/>
    <w:rsid w:val="00170E77"/>
    <w:rsid w:val="001836CF"/>
    <w:rsid w:val="00187C5E"/>
    <w:rsid w:val="00190D4D"/>
    <w:rsid w:val="00197449"/>
    <w:rsid w:val="001B369D"/>
    <w:rsid w:val="001C33C4"/>
    <w:rsid w:val="0020011D"/>
    <w:rsid w:val="002035AE"/>
    <w:rsid w:val="00206A64"/>
    <w:rsid w:val="00214AC7"/>
    <w:rsid w:val="002150A1"/>
    <w:rsid w:val="00230713"/>
    <w:rsid w:val="00234E29"/>
    <w:rsid w:val="00240A2F"/>
    <w:rsid w:val="00254775"/>
    <w:rsid w:val="00256FE6"/>
    <w:rsid w:val="00264642"/>
    <w:rsid w:val="00265D4C"/>
    <w:rsid w:val="002673D1"/>
    <w:rsid w:val="00270642"/>
    <w:rsid w:val="00275737"/>
    <w:rsid w:val="0028197F"/>
    <w:rsid w:val="0028559F"/>
    <w:rsid w:val="002A1A97"/>
    <w:rsid w:val="002A62EA"/>
    <w:rsid w:val="002A707A"/>
    <w:rsid w:val="002C3D46"/>
    <w:rsid w:val="002C574E"/>
    <w:rsid w:val="002D76EE"/>
    <w:rsid w:val="002E3338"/>
    <w:rsid w:val="002E5205"/>
    <w:rsid w:val="002E748C"/>
    <w:rsid w:val="002F295A"/>
    <w:rsid w:val="002F533F"/>
    <w:rsid w:val="002F6020"/>
    <w:rsid w:val="00302E6A"/>
    <w:rsid w:val="00314214"/>
    <w:rsid w:val="003144B4"/>
    <w:rsid w:val="00322F41"/>
    <w:rsid w:val="00332E88"/>
    <w:rsid w:val="00342218"/>
    <w:rsid w:val="00353784"/>
    <w:rsid w:val="0037239C"/>
    <w:rsid w:val="0037385E"/>
    <w:rsid w:val="0037559D"/>
    <w:rsid w:val="00376415"/>
    <w:rsid w:val="00377852"/>
    <w:rsid w:val="003809D0"/>
    <w:rsid w:val="00380D48"/>
    <w:rsid w:val="00381A00"/>
    <w:rsid w:val="00387DA7"/>
    <w:rsid w:val="0039292A"/>
    <w:rsid w:val="003947EA"/>
    <w:rsid w:val="003968CE"/>
    <w:rsid w:val="00397395"/>
    <w:rsid w:val="003B65B2"/>
    <w:rsid w:val="003D5C19"/>
    <w:rsid w:val="003F0CC9"/>
    <w:rsid w:val="003F2EC8"/>
    <w:rsid w:val="00405D94"/>
    <w:rsid w:val="0040799B"/>
    <w:rsid w:val="00412C14"/>
    <w:rsid w:val="00413625"/>
    <w:rsid w:val="00421732"/>
    <w:rsid w:val="00430B79"/>
    <w:rsid w:val="00436E40"/>
    <w:rsid w:val="0044650A"/>
    <w:rsid w:val="0046559E"/>
    <w:rsid w:val="00466700"/>
    <w:rsid w:val="00473F07"/>
    <w:rsid w:val="00476C32"/>
    <w:rsid w:val="00481784"/>
    <w:rsid w:val="00486822"/>
    <w:rsid w:val="0049449B"/>
    <w:rsid w:val="00497DA6"/>
    <w:rsid w:val="004A6774"/>
    <w:rsid w:val="004B32CF"/>
    <w:rsid w:val="004B6EC6"/>
    <w:rsid w:val="004C4194"/>
    <w:rsid w:val="004C5802"/>
    <w:rsid w:val="004E555C"/>
    <w:rsid w:val="004F2794"/>
    <w:rsid w:val="0051146B"/>
    <w:rsid w:val="0052293F"/>
    <w:rsid w:val="00525242"/>
    <w:rsid w:val="00525D5B"/>
    <w:rsid w:val="00526AE4"/>
    <w:rsid w:val="00526F53"/>
    <w:rsid w:val="005270C8"/>
    <w:rsid w:val="00530629"/>
    <w:rsid w:val="005413A2"/>
    <w:rsid w:val="005439BA"/>
    <w:rsid w:val="00543A40"/>
    <w:rsid w:val="0054719F"/>
    <w:rsid w:val="00551ECB"/>
    <w:rsid w:val="00552599"/>
    <w:rsid w:val="00567A42"/>
    <w:rsid w:val="00570764"/>
    <w:rsid w:val="00582AF6"/>
    <w:rsid w:val="005C33AC"/>
    <w:rsid w:val="005D505D"/>
    <w:rsid w:val="005E0EDA"/>
    <w:rsid w:val="0060612B"/>
    <w:rsid w:val="0063109A"/>
    <w:rsid w:val="00643D2C"/>
    <w:rsid w:val="00645237"/>
    <w:rsid w:val="006469F7"/>
    <w:rsid w:val="00652902"/>
    <w:rsid w:val="00655D6B"/>
    <w:rsid w:val="00671FDC"/>
    <w:rsid w:val="006A0C42"/>
    <w:rsid w:val="006A3E50"/>
    <w:rsid w:val="006A795A"/>
    <w:rsid w:val="006C18A6"/>
    <w:rsid w:val="006C73D3"/>
    <w:rsid w:val="006D2398"/>
    <w:rsid w:val="006E0C98"/>
    <w:rsid w:val="006E4AFA"/>
    <w:rsid w:val="00701E64"/>
    <w:rsid w:val="00705C94"/>
    <w:rsid w:val="007125E5"/>
    <w:rsid w:val="00723064"/>
    <w:rsid w:val="00730077"/>
    <w:rsid w:val="00775A80"/>
    <w:rsid w:val="0078400B"/>
    <w:rsid w:val="00787729"/>
    <w:rsid w:val="007A59A0"/>
    <w:rsid w:val="007B1284"/>
    <w:rsid w:val="007C01D1"/>
    <w:rsid w:val="007E04B0"/>
    <w:rsid w:val="00812CE3"/>
    <w:rsid w:val="00844D11"/>
    <w:rsid w:val="008537B8"/>
    <w:rsid w:val="00853853"/>
    <w:rsid w:val="00862586"/>
    <w:rsid w:val="00864A2E"/>
    <w:rsid w:val="00874165"/>
    <w:rsid w:val="00876451"/>
    <w:rsid w:val="00880748"/>
    <w:rsid w:val="00883B31"/>
    <w:rsid w:val="008850D8"/>
    <w:rsid w:val="008A2743"/>
    <w:rsid w:val="008B389C"/>
    <w:rsid w:val="008B7484"/>
    <w:rsid w:val="008F48D2"/>
    <w:rsid w:val="00906862"/>
    <w:rsid w:val="0090782D"/>
    <w:rsid w:val="00957525"/>
    <w:rsid w:val="00971885"/>
    <w:rsid w:val="00971B84"/>
    <w:rsid w:val="00980F11"/>
    <w:rsid w:val="009A030C"/>
    <w:rsid w:val="009B17B9"/>
    <w:rsid w:val="009B6B56"/>
    <w:rsid w:val="00A05D8F"/>
    <w:rsid w:val="00A32EC2"/>
    <w:rsid w:val="00A36EB9"/>
    <w:rsid w:val="00A40189"/>
    <w:rsid w:val="00A424CA"/>
    <w:rsid w:val="00A47FFE"/>
    <w:rsid w:val="00A53DA3"/>
    <w:rsid w:val="00A92317"/>
    <w:rsid w:val="00A93F27"/>
    <w:rsid w:val="00AA1015"/>
    <w:rsid w:val="00AA6B39"/>
    <w:rsid w:val="00AD0CB1"/>
    <w:rsid w:val="00AD61AC"/>
    <w:rsid w:val="00AE0C11"/>
    <w:rsid w:val="00AE46A2"/>
    <w:rsid w:val="00AE5476"/>
    <w:rsid w:val="00AE6DED"/>
    <w:rsid w:val="00B2138C"/>
    <w:rsid w:val="00B25A54"/>
    <w:rsid w:val="00B45941"/>
    <w:rsid w:val="00B5097B"/>
    <w:rsid w:val="00B5447D"/>
    <w:rsid w:val="00B60602"/>
    <w:rsid w:val="00B64C7E"/>
    <w:rsid w:val="00B71D92"/>
    <w:rsid w:val="00B7330B"/>
    <w:rsid w:val="00B80558"/>
    <w:rsid w:val="00B93A6A"/>
    <w:rsid w:val="00BA5D4E"/>
    <w:rsid w:val="00BB2CBF"/>
    <w:rsid w:val="00BC17F8"/>
    <w:rsid w:val="00BD6F2C"/>
    <w:rsid w:val="00BE7CAA"/>
    <w:rsid w:val="00BF213E"/>
    <w:rsid w:val="00BF2213"/>
    <w:rsid w:val="00BF4140"/>
    <w:rsid w:val="00C0073F"/>
    <w:rsid w:val="00C07B13"/>
    <w:rsid w:val="00C16BDF"/>
    <w:rsid w:val="00C178A9"/>
    <w:rsid w:val="00C21A64"/>
    <w:rsid w:val="00C323C7"/>
    <w:rsid w:val="00C3527F"/>
    <w:rsid w:val="00C37A44"/>
    <w:rsid w:val="00C6558F"/>
    <w:rsid w:val="00C774FB"/>
    <w:rsid w:val="00C85E42"/>
    <w:rsid w:val="00C90024"/>
    <w:rsid w:val="00C91C62"/>
    <w:rsid w:val="00C924F4"/>
    <w:rsid w:val="00CA4C25"/>
    <w:rsid w:val="00CB0314"/>
    <w:rsid w:val="00CB14AD"/>
    <w:rsid w:val="00CC0284"/>
    <w:rsid w:val="00CC3278"/>
    <w:rsid w:val="00CF0517"/>
    <w:rsid w:val="00D141D4"/>
    <w:rsid w:val="00D14881"/>
    <w:rsid w:val="00D169A7"/>
    <w:rsid w:val="00D23E0D"/>
    <w:rsid w:val="00D34C65"/>
    <w:rsid w:val="00D66E15"/>
    <w:rsid w:val="00D762C5"/>
    <w:rsid w:val="00D8304F"/>
    <w:rsid w:val="00D84FBA"/>
    <w:rsid w:val="00D86690"/>
    <w:rsid w:val="00D867DC"/>
    <w:rsid w:val="00D96AC7"/>
    <w:rsid w:val="00DA2C66"/>
    <w:rsid w:val="00DB0F78"/>
    <w:rsid w:val="00DB23A7"/>
    <w:rsid w:val="00DD1C94"/>
    <w:rsid w:val="00DD6B91"/>
    <w:rsid w:val="00E12150"/>
    <w:rsid w:val="00E1276E"/>
    <w:rsid w:val="00E16B95"/>
    <w:rsid w:val="00E252EB"/>
    <w:rsid w:val="00E2786C"/>
    <w:rsid w:val="00E43A5C"/>
    <w:rsid w:val="00E5690B"/>
    <w:rsid w:val="00E57322"/>
    <w:rsid w:val="00E75D8F"/>
    <w:rsid w:val="00E94B38"/>
    <w:rsid w:val="00EA320D"/>
    <w:rsid w:val="00EB149F"/>
    <w:rsid w:val="00EB3D97"/>
    <w:rsid w:val="00EC1A91"/>
    <w:rsid w:val="00ED0D76"/>
    <w:rsid w:val="00EE205D"/>
    <w:rsid w:val="00EE26AC"/>
    <w:rsid w:val="00F05AE1"/>
    <w:rsid w:val="00F067E4"/>
    <w:rsid w:val="00F07336"/>
    <w:rsid w:val="00F22DFA"/>
    <w:rsid w:val="00F22F2F"/>
    <w:rsid w:val="00F26A67"/>
    <w:rsid w:val="00F513E5"/>
    <w:rsid w:val="00F6225C"/>
    <w:rsid w:val="00F63E7A"/>
    <w:rsid w:val="00F678E7"/>
    <w:rsid w:val="00F905A3"/>
    <w:rsid w:val="00F91E63"/>
    <w:rsid w:val="00F970F9"/>
    <w:rsid w:val="00FA1AC8"/>
    <w:rsid w:val="00FA2ED2"/>
    <w:rsid w:val="00FB2254"/>
    <w:rsid w:val="00FB2C47"/>
    <w:rsid w:val="00FD5FBC"/>
    <w:rsid w:val="00FD7FCF"/>
    <w:rsid w:val="00FE66E6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7"/>
    <o:shapelayout v:ext="edit">
      <o:idmap v:ext="edit" data="1"/>
    </o:shapelayout>
  </w:shapeDefaults>
  <w:decimalSymbol w:val=","/>
  <w:listSeparator w:val=";"/>
  <w14:docId w14:val="29BC82BE"/>
  <w15:docId w15:val="{F5A683ED-6289-4186-BD1F-E4E094A4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D4D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aliases w:val="Главный"/>
    <w:basedOn w:val="a"/>
    <w:next w:val="a"/>
    <w:link w:val="10"/>
    <w:autoRedefine/>
    <w:uiPriority w:val="99"/>
    <w:qFormat/>
    <w:rsid w:val="00B5447D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3527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ный Знак"/>
    <w:link w:val="1"/>
    <w:uiPriority w:val="99"/>
    <w:locked/>
    <w:rsid w:val="00B5447D"/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3527F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List Paragraph"/>
    <w:basedOn w:val="a"/>
    <w:uiPriority w:val="99"/>
    <w:qFormat/>
    <w:rsid w:val="001603A6"/>
    <w:pPr>
      <w:ind w:left="720"/>
      <w:contextualSpacing/>
    </w:pPr>
  </w:style>
  <w:style w:type="paragraph" w:styleId="a4">
    <w:name w:val="Normal (Web)"/>
    <w:basedOn w:val="a"/>
    <w:uiPriority w:val="99"/>
    <w:rsid w:val="00160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5">
    <w:name w:val="главный"/>
    <w:basedOn w:val="a"/>
    <w:link w:val="a6"/>
    <w:uiPriority w:val="99"/>
    <w:rsid w:val="00530629"/>
    <w:pPr>
      <w:spacing w:after="200" w:line="276" w:lineRule="auto"/>
      <w:ind w:firstLine="709"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a6">
    <w:name w:val="главный Знак"/>
    <w:link w:val="a5"/>
    <w:uiPriority w:val="99"/>
    <w:locked/>
    <w:rsid w:val="00530629"/>
    <w:rPr>
      <w:rFonts w:ascii="Times New Roman" w:hAnsi="Times New Roman" w:cs="Times New Roman"/>
      <w:sz w:val="28"/>
      <w:lang w:eastAsia="ru-RU"/>
    </w:rPr>
  </w:style>
  <w:style w:type="character" w:styleId="a7">
    <w:name w:val="Hyperlink"/>
    <w:uiPriority w:val="99"/>
    <w:rsid w:val="002A707A"/>
    <w:rPr>
      <w:rFonts w:cs="Times New Roman"/>
      <w:color w:val="0000FF"/>
      <w:u w:val="single"/>
    </w:rPr>
  </w:style>
  <w:style w:type="paragraph" w:styleId="a8">
    <w:name w:val="Body Text Indent"/>
    <w:basedOn w:val="a"/>
    <w:link w:val="a9"/>
    <w:uiPriority w:val="99"/>
    <w:semiHidden/>
    <w:rsid w:val="00F22DFA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F22DFA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qFormat/>
    <w:rsid w:val="0020011D"/>
    <w:pPr>
      <w:keepLines/>
      <w:spacing w:before="240" w:line="259" w:lineRule="auto"/>
      <w:jc w:val="left"/>
      <w:outlineLvl w:val="9"/>
    </w:pPr>
    <w:rPr>
      <w:rFonts w:ascii="Calibri Light" w:hAnsi="Calibri Light"/>
      <w:bCs w:val="0"/>
      <w:color w:val="2E74B5"/>
      <w:kern w:val="0"/>
      <w:sz w:val="32"/>
    </w:rPr>
  </w:style>
  <w:style w:type="paragraph" w:styleId="11">
    <w:name w:val="toc 1"/>
    <w:basedOn w:val="a"/>
    <w:next w:val="a"/>
    <w:autoRedefine/>
    <w:uiPriority w:val="39"/>
    <w:rsid w:val="0020011D"/>
    <w:pPr>
      <w:spacing w:after="100"/>
    </w:pPr>
  </w:style>
  <w:style w:type="paragraph" w:styleId="21">
    <w:name w:val="toc 2"/>
    <w:basedOn w:val="a"/>
    <w:next w:val="a"/>
    <w:autoRedefine/>
    <w:uiPriority w:val="39"/>
    <w:rsid w:val="0020011D"/>
    <w:pPr>
      <w:spacing w:after="100"/>
      <w:ind w:left="220"/>
    </w:pPr>
  </w:style>
  <w:style w:type="paragraph" w:customStyle="1" w:styleId="Pa0">
    <w:name w:val="Pa0"/>
    <w:basedOn w:val="a"/>
    <w:next w:val="a"/>
    <w:uiPriority w:val="99"/>
    <w:rsid w:val="002E5205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paragraph" w:customStyle="1" w:styleId="Pa1">
    <w:name w:val="Pa1"/>
    <w:basedOn w:val="a"/>
    <w:next w:val="a"/>
    <w:uiPriority w:val="99"/>
    <w:rsid w:val="002E5205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character" w:customStyle="1" w:styleId="A30">
    <w:name w:val="A3"/>
    <w:uiPriority w:val="99"/>
    <w:rsid w:val="002E5205"/>
    <w:rPr>
      <w:color w:val="000000"/>
      <w:sz w:val="15"/>
    </w:rPr>
  </w:style>
  <w:style w:type="paragraph" w:customStyle="1" w:styleId="FORMATTEXT">
    <w:name w:val=".FORMATTEXT"/>
    <w:uiPriority w:val="99"/>
    <w:rsid w:val="005C33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ERTEXT">
    <w:name w:val=".HEADERTEXT"/>
    <w:uiPriority w:val="99"/>
    <w:rsid w:val="005C33A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styleId="ab">
    <w:name w:val="Balloon Text"/>
    <w:basedOn w:val="a"/>
    <w:link w:val="ac"/>
    <w:uiPriority w:val="99"/>
    <w:semiHidden/>
    <w:rsid w:val="002E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2E748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rsid w:val="002E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link w:val="ad"/>
    <w:uiPriority w:val="99"/>
    <w:semiHidden/>
    <w:locked/>
    <w:rsid w:val="002E748C"/>
    <w:rPr>
      <w:rFonts w:cs="Times New Roman"/>
    </w:rPr>
  </w:style>
  <w:style w:type="paragraph" w:styleId="af">
    <w:name w:val="footer"/>
    <w:basedOn w:val="a"/>
    <w:link w:val="af0"/>
    <w:uiPriority w:val="99"/>
    <w:rsid w:val="002E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2E748C"/>
    <w:rPr>
      <w:rFonts w:cs="Times New Roman"/>
    </w:rPr>
  </w:style>
  <w:style w:type="table" w:styleId="af1">
    <w:name w:val="Table Grid"/>
    <w:basedOn w:val="a1"/>
    <w:uiPriority w:val="99"/>
    <w:rsid w:val="002E74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ooltip">
    <w:name w:val="tooltip"/>
    <w:uiPriority w:val="99"/>
    <w:rsid w:val="00230713"/>
    <w:rPr>
      <w:rFonts w:cs="Times New Roman"/>
    </w:rPr>
  </w:style>
  <w:style w:type="character" w:customStyle="1" w:styleId="classic">
    <w:name w:val="classic"/>
    <w:uiPriority w:val="99"/>
    <w:rsid w:val="0090782D"/>
    <w:rPr>
      <w:rFonts w:cs="Times New Roman"/>
    </w:rPr>
  </w:style>
  <w:style w:type="character" w:styleId="af2">
    <w:name w:val="FollowedHyperlink"/>
    <w:uiPriority w:val="99"/>
    <w:semiHidden/>
    <w:rsid w:val="00AE46A2"/>
    <w:rPr>
      <w:rFonts w:cs="Times New Roman"/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4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107" Type="http://schemas.openxmlformats.org/officeDocument/2006/relationships/image" Target="media/image52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89.wmf"/><Relationship Id="rId216" Type="http://schemas.openxmlformats.org/officeDocument/2006/relationships/hyperlink" Target="https://vk.com/away.php?utf=1&amp;to=https%3A%2F%2Fwww.studentlibrary.ru%2F" TargetMode="External"/><Relationship Id="rId22" Type="http://schemas.openxmlformats.org/officeDocument/2006/relationships/oleObject" Target="embeddings/oleObject7.bin"/><Relationship Id="rId43" Type="http://schemas.openxmlformats.org/officeDocument/2006/relationships/image" Target="media/image19.png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7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5.bin"/><Relationship Id="rId217" Type="http://schemas.openxmlformats.org/officeDocument/2006/relationships/hyperlink" Target="https://vk.com/away.php?utf=1&amp;to=https%3A%2F%2Felibrary.ru%2F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44" Type="http://schemas.openxmlformats.org/officeDocument/2006/relationships/image" Target="media/image20.png"/><Relationship Id="rId65" Type="http://schemas.openxmlformats.org/officeDocument/2006/relationships/image" Target="media/image31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5.bin"/><Relationship Id="rId141" Type="http://schemas.openxmlformats.org/officeDocument/2006/relationships/image" Target="media/image68.png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18" Type="http://schemas.openxmlformats.org/officeDocument/2006/relationships/hyperlink" Target="https://vk.com/away.php?utf=1&amp;to=https%3A%2F%2Fwww.bibliofond.ru%2F" TargetMode="External"/><Relationship Id="rId24" Type="http://schemas.openxmlformats.org/officeDocument/2006/relationships/oleObject" Target="embeddings/oleObject8.bin"/><Relationship Id="rId45" Type="http://schemas.openxmlformats.org/officeDocument/2006/relationships/image" Target="media/image21.png"/><Relationship Id="rId66" Type="http://schemas.openxmlformats.org/officeDocument/2006/relationships/oleObject" Target="embeddings/oleObject27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3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8" Type="http://schemas.openxmlformats.org/officeDocument/2006/relationships/image" Target="media/image1.jpeg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42" Type="http://schemas.openxmlformats.org/officeDocument/2006/relationships/image" Target="media/image69.png"/><Relationship Id="rId163" Type="http://schemas.openxmlformats.org/officeDocument/2006/relationships/image" Target="media/image80.wmf"/><Relationship Id="rId184" Type="http://schemas.openxmlformats.org/officeDocument/2006/relationships/oleObject" Target="embeddings/oleObject86.bin"/><Relationship Id="rId219" Type="http://schemas.openxmlformats.org/officeDocument/2006/relationships/image" Target="media/image104.png"/><Relationship Id="rId3" Type="http://schemas.openxmlformats.org/officeDocument/2006/relationships/styles" Target="styles.xml"/><Relationship Id="rId214" Type="http://schemas.openxmlformats.org/officeDocument/2006/relationships/hyperlink" Target="https://cyberpedia.su/6x1f2.html" TargetMode="External"/><Relationship Id="rId25" Type="http://schemas.openxmlformats.org/officeDocument/2006/relationships/image" Target="media/image10.wmf"/><Relationship Id="rId46" Type="http://schemas.openxmlformats.org/officeDocument/2006/relationships/footer" Target="footer1.xml"/><Relationship Id="rId67" Type="http://schemas.openxmlformats.org/officeDocument/2006/relationships/image" Target="media/image32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image" Target="media/image105.png"/><Relationship Id="rId225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hyperlink" Target="https://vk.com/away.php?utf=1&amp;to=https%3A%2F%2Fdocs.cntd.ru%2F" TargetMode="External"/><Relationship Id="rId26" Type="http://schemas.openxmlformats.org/officeDocument/2006/relationships/oleObject" Target="embeddings/oleObject9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jpeg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7.bin"/><Relationship Id="rId211" Type="http://schemas.openxmlformats.org/officeDocument/2006/relationships/hyperlink" Target="https://khomovelectro.ru/articles/kompensatsiya-reaktivnoy-moshchnosti.html" TargetMode="External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image" Target="media/image107.png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7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212" Type="http://schemas.openxmlformats.org/officeDocument/2006/relationships/hyperlink" Target="https://amperof.ru/teoriya/kompensaciya-reaktivnoj-moshhnosti.html" TargetMode="External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9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223" Type="http://schemas.openxmlformats.org/officeDocument/2006/relationships/image" Target="media/image108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88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13" Type="http://schemas.openxmlformats.org/officeDocument/2006/relationships/hyperlink" Target="https://www.nucon.ru/reactive-power/reactive-power-and-types-of-compensation.php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7.wmf"/><Relationship Id="rId224" Type="http://schemas.openxmlformats.org/officeDocument/2006/relationships/fontTable" Target="fontTable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8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5.wmf"/><Relationship Id="rId189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5131A-4DEE-4E85-B841-4609B44F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10940</Words>
  <Characters>62362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Синицына</dc:creator>
  <cp:keywords/>
  <dc:description/>
  <cp:lastModifiedBy>Пушкин Иван</cp:lastModifiedBy>
  <cp:revision>82</cp:revision>
  <dcterms:created xsi:type="dcterms:W3CDTF">2021-06-11T08:40:00Z</dcterms:created>
  <dcterms:modified xsi:type="dcterms:W3CDTF">2021-06-14T04:49:00Z</dcterms:modified>
</cp:coreProperties>
</file>